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F62E9">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center"/>
        <w:textAlignment w:val="auto"/>
        <w:rPr>
          <w:rFonts w:hint="eastAsia" w:ascii="宋体" w:hAnsi="宋体" w:eastAsia="宋体" w:cs="宋体"/>
          <w:color w:val="000000"/>
          <w:spacing w:val="0"/>
          <w:w w:val="100"/>
          <w:position w:val="0"/>
          <w:sz w:val="28"/>
          <w:szCs w:val="28"/>
          <w:highlight w:val="none"/>
        </w:rPr>
      </w:pPr>
    </w:p>
    <w:p w14:paraId="1DF04742">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bookmarkStart w:id="0" w:name="bookmark16"/>
      <w:bookmarkStart w:id="1" w:name="bookmark17"/>
      <w:bookmarkStart w:id="2" w:name="bookmark15"/>
      <w:bookmarkStart w:id="3" w:name="_Toc14993"/>
      <w:r>
        <w:rPr>
          <w:rFonts w:hint="eastAsia" w:ascii="宋体" w:hAnsi="宋体" w:eastAsia="宋体" w:cs="宋体"/>
          <w:b/>
          <w:bCs/>
          <w:color w:val="000000"/>
          <w:spacing w:val="0"/>
          <w:w w:val="100"/>
          <w:position w:val="0"/>
          <w:sz w:val="32"/>
          <w:szCs w:val="32"/>
          <w:highlight w:val="none"/>
        </w:rPr>
        <w:t>一</w:t>
      </w:r>
      <w:r>
        <w:rPr>
          <w:rFonts w:hint="eastAsia" w:cs="宋体"/>
          <w:b/>
          <w:bCs/>
          <w:color w:val="000000"/>
          <w:spacing w:val="0"/>
          <w:w w:val="100"/>
          <w:position w:val="0"/>
          <w:sz w:val="32"/>
          <w:szCs w:val="32"/>
          <w:highlight w:val="none"/>
          <w:lang w:eastAsia="zh-CN"/>
        </w:rPr>
        <w:t>.</w:t>
      </w:r>
      <w:r>
        <w:rPr>
          <w:rFonts w:hint="eastAsia" w:ascii="宋体" w:hAnsi="宋体" w:eastAsia="宋体" w:cs="宋体"/>
          <w:b/>
          <w:bCs/>
          <w:color w:val="000000"/>
          <w:spacing w:val="0"/>
          <w:w w:val="100"/>
          <w:position w:val="0"/>
          <w:sz w:val="32"/>
          <w:szCs w:val="32"/>
          <w:highlight w:val="none"/>
        </w:rPr>
        <w:t>项目公告</w:t>
      </w:r>
      <w:bookmarkEnd w:id="0"/>
      <w:bookmarkEnd w:id="1"/>
      <w:bookmarkEnd w:id="2"/>
      <w:bookmarkEnd w:id="3"/>
    </w:p>
    <w:p w14:paraId="453FB3B5">
      <w:pPr>
        <w:pStyle w:val="16"/>
        <w:keepNext w:val="0"/>
        <w:keepLines w:val="0"/>
        <w:pageBreakBefore w:val="0"/>
        <w:widowControl w:val="0"/>
        <w:numPr>
          <w:ilvl w:val="0"/>
          <w:numId w:val="1"/>
        </w:numPr>
        <w:shd w:val="clear" w:color="auto" w:fill="auto"/>
        <w:tabs>
          <w:tab w:val="left" w:pos="806"/>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4" w:name="bookmark18"/>
      <w:bookmarkEnd w:id="4"/>
      <w:r>
        <w:rPr>
          <w:rFonts w:hint="eastAsia" w:ascii="宋体" w:hAnsi="宋体" w:eastAsia="宋体" w:cs="宋体"/>
          <w:color w:val="000000"/>
          <w:spacing w:val="0"/>
          <w:w w:val="100"/>
          <w:position w:val="0"/>
          <w:sz w:val="28"/>
          <w:szCs w:val="28"/>
          <w:highlight w:val="none"/>
        </w:rPr>
        <w:t>项目名称</w:t>
      </w:r>
    </w:p>
    <w:p w14:paraId="0E62E9B2">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贵阳幼儿师范高等专科学校2024年洗车场服务采购</w:t>
      </w:r>
    </w:p>
    <w:p w14:paraId="4CCDC1BB">
      <w:pPr>
        <w:pStyle w:val="16"/>
        <w:keepNext w:val="0"/>
        <w:keepLines w:val="0"/>
        <w:pageBreakBefore w:val="0"/>
        <w:widowControl w:val="0"/>
        <w:numPr>
          <w:ilvl w:val="0"/>
          <w:numId w:val="1"/>
        </w:numPr>
        <w:shd w:val="clear" w:color="auto" w:fill="auto"/>
        <w:tabs>
          <w:tab w:val="left" w:pos="806"/>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5" w:name="bookmark19"/>
      <w:bookmarkEnd w:id="5"/>
      <w:r>
        <w:rPr>
          <w:rFonts w:hint="eastAsia" w:ascii="宋体" w:hAnsi="宋体" w:eastAsia="宋体" w:cs="宋体"/>
          <w:color w:val="000000"/>
          <w:spacing w:val="0"/>
          <w:w w:val="100"/>
          <w:position w:val="0"/>
          <w:sz w:val="28"/>
          <w:szCs w:val="28"/>
          <w:highlight w:val="none"/>
        </w:rPr>
        <w:t>比选内容</w:t>
      </w:r>
    </w:p>
    <w:p w14:paraId="4C327834">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lang w:eastAsia="zh-CN"/>
        </w:rPr>
      </w:pPr>
      <w:r>
        <w:rPr>
          <w:rFonts w:hint="eastAsia" w:ascii="宋体" w:hAnsi="宋体" w:eastAsia="宋体" w:cs="宋体"/>
          <w:color w:val="000000"/>
          <w:spacing w:val="0"/>
          <w:w w:val="100"/>
          <w:position w:val="0"/>
          <w:sz w:val="28"/>
          <w:szCs w:val="28"/>
          <w:highlight w:val="none"/>
        </w:rPr>
        <w:t>贵阳幼儿师范高等专科学校2024年洗车场服务采购，洗车场位于学校体育馆地下洗车场，面积约240平方米，要求供应商提供洗车</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保养等服务，由经营方自行采购安装洗车场相应的设备，如成交供应商需搭设辅助设施或者安装设备的，所有产生的费用由成交供应商自行承担，并报方案经我校审核后方能实施，且水</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电须在我校指定位置搭接并按月缴纳当月水</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电费</w:t>
      </w:r>
      <w:r>
        <w:rPr>
          <w:rFonts w:hint="eastAsia" w:cs="宋体"/>
          <w:color w:val="000000"/>
          <w:spacing w:val="0"/>
          <w:w w:val="100"/>
          <w:position w:val="0"/>
          <w:sz w:val="28"/>
          <w:szCs w:val="28"/>
          <w:highlight w:val="none"/>
          <w:lang w:eastAsia="zh-CN"/>
        </w:rPr>
        <w:t>。</w:t>
      </w:r>
    </w:p>
    <w:p w14:paraId="304D9A3C">
      <w:pPr>
        <w:pStyle w:val="16"/>
        <w:keepNext w:val="0"/>
        <w:keepLines w:val="0"/>
        <w:pageBreakBefore w:val="0"/>
        <w:widowControl w:val="0"/>
        <w:numPr>
          <w:ilvl w:val="0"/>
          <w:numId w:val="1"/>
        </w:numPr>
        <w:shd w:val="clear" w:color="auto" w:fill="auto"/>
        <w:tabs>
          <w:tab w:val="left" w:pos="82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6" w:name="bookmark20"/>
      <w:bookmarkEnd w:id="6"/>
      <w:r>
        <w:rPr>
          <w:rFonts w:hint="eastAsia" w:ascii="宋体" w:hAnsi="宋体" w:eastAsia="宋体" w:cs="宋体"/>
          <w:color w:val="000000"/>
          <w:spacing w:val="0"/>
          <w:w w:val="100"/>
          <w:position w:val="0"/>
          <w:sz w:val="28"/>
          <w:szCs w:val="28"/>
          <w:highlight w:val="none"/>
        </w:rPr>
        <w:t>资格条件：</w:t>
      </w:r>
    </w:p>
    <w:p w14:paraId="4F66F4C8">
      <w:pPr>
        <w:pStyle w:val="16"/>
        <w:keepNext w:val="0"/>
        <w:keepLines w:val="0"/>
        <w:pageBreakBefore w:val="0"/>
        <w:widowControl w:val="0"/>
        <w:shd w:val="clear" w:color="auto" w:fill="auto"/>
        <w:tabs>
          <w:tab w:val="left" w:pos="1269"/>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宋体" w:hAnsi="宋体" w:eastAsia="宋体" w:cs="宋体"/>
          <w:sz w:val="28"/>
          <w:szCs w:val="28"/>
          <w:highlight w:val="none"/>
          <w:lang w:val="en-US" w:eastAsia="zh-CN"/>
        </w:rPr>
      </w:pP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1</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具有独立承担民事责任的能力：具有有效的统一社会信用代码的营业执照</w:t>
      </w:r>
      <w:r>
        <w:rPr>
          <w:rFonts w:hint="eastAsia" w:cs="宋体"/>
          <w:color w:val="000000"/>
          <w:spacing w:val="0"/>
          <w:w w:val="100"/>
          <w:position w:val="0"/>
          <w:sz w:val="28"/>
          <w:szCs w:val="28"/>
          <w:highlight w:val="none"/>
          <w:lang w:val="en-US" w:eastAsia="zh-CN"/>
        </w:rPr>
        <w:t>。</w:t>
      </w:r>
      <w:bookmarkStart w:id="38" w:name="_GoBack"/>
      <w:bookmarkEnd w:id="38"/>
    </w:p>
    <w:p w14:paraId="4EFE54FC">
      <w:pPr>
        <w:pStyle w:val="16"/>
        <w:keepNext w:val="0"/>
        <w:keepLines w:val="0"/>
        <w:pageBreakBefore w:val="0"/>
        <w:widowControl w:val="0"/>
        <w:numPr>
          <w:ilvl w:val="0"/>
          <w:numId w:val="1"/>
        </w:numPr>
        <w:shd w:val="clear" w:color="auto" w:fill="auto"/>
        <w:tabs>
          <w:tab w:val="left" w:pos="855"/>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7" w:name="bookmark29"/>
      <w:bookmarkEnd w:id="7"/>
      <w:r>
        <w:rPr>
          <w:rFonts w:hint="eastAsia" w:ascii="宋体" w:hAnsi="宋体" w:eastAsia="宋体" w:cs="宋体"/>
          <w:color w:val="000000"/>
          <w:spacing w:val="0"/>
          <w:w w:val="100"/>
          <w:position w:val="0"/>
          <w:sz w:val="28"/>
          <w:szCs w:val="28"/>
          <w:highlight w:val="none"/>
        </w:rPr>
        <w:t>报名时间和地点</w:t>
      </w:r>
    </w:p>
    <w:p w14:paraId="7DD1365F">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2024</w:t>
      </w:r>
      <w:r>
        <w:rPr>
          <w:rFonts w:hint="eastAsia" w:ascii="宋体" w:hAnsi="宋体" w:eastAsia="宋体" w:cs="宋体"/>
          <w:color w:val="000000"/>
          <w:spacing w:val="0"/>
          <w:w w:val="100"/>
          <w:position w:val="0"/>
          <w:sz w:val="28"/>
          <w:szCs w:val="28"/>
          <w:highlight w:val="none"/>
        </w:rPr>
        <w:t>年</w:t>
      </w:r>
      <w:r>
        <w:rPr>
          <w:rFonts w:hint="eastAsia" w:cs="宋体"/>
          <w:color w:val="000000"/>
          <w:spacing w:val="0"/>
          <w:w w:val="100"/>
          <w:position w:val="0"/>
          <w:sz w:val="28"/>
          <w:szCs w:val="28"/>
          <w:highlight w:val="none"/>
          <w:lang w:val="en-US" w:eastAsia="zh-CN"/>
        </w:rPr>
        <w:t>9</w:t>
      </w:r>
      <w:r>
        <w:rPr>
          <w:rFonts w:hint="eastAsia" w:ascii="宋体" w:hAnsi="宋体" w:eastAsia="宋体" w:cs="宋体"/>
          <w:color w:val="000000"/>
          <w:spacing w:val="0"/>
          <w:w w:val="100"/>
          <w:position w:val="0"/>
          <w:sz w:val="28"/>
          <w:szCs w:val="28"/>
          <w:highlight w:val="none"/>
        </w:rPr>
        <w:t>月</w:t>
      </w:r>
      <w:r>
        <w:rPr>
          <w:rFonts w:hint="eastAsia" w:cs="宋体"/>
          <w:color w:val="000000"/>
          <w:spacing w:val="0"/>
          <w:w w:val="100"/>
          <w:position w:val="0"/>
          <w:sz w:val="28"/>
          <w:szCs w:val="28"/>
          <w:highlight w:val="none"/>
          <w:lang w:val="en-US" w:eastAsia="zh-CN"/>
        </w:rPr>
        <w:t>13</w:t>
      </w:r>
      <w:r>
        <w:rPr>
          <w:rFonts w:hint="eastAsia" w:ascii="宋体" w:hAnsi="宋体" w:eastAsia="宋体" w:cs="宋体"/>
          <w:color w:val="000000"/>
          <w:spacing w:val="0"/>
          <w:w w:val="100"/>
          <w:position w:val="0"/>
          <w:sz w:val="28"/>
          <w:szCs w:val="28"/>
          <w:highlight w:val="none"/>
        </w:rPr>
        <w:t>日，上午</w:t>
      </w:r>
      <w:r>
        <w:rPr>
          <w:rFonts w:hint="eastAsia" w:cs="宋体"/>
          <w:color w:val="000000"/>
          <w:spacing w:val="0"/>
          <w:w w:val="100"/>
          <w:position w:val="0"/>
          <w:sz w:val="28"/>
          <w:szCs w:val="28"/>
          <w:highlight w:val="none"/>
          <w:lang w:val="en-US" w:eastAsia="zh-CN" w:bidi="en-US"/>
        </w:rPr>
        <w:t>9</w:t>
      </w:r>
      <w:r>
        <w:rPr>
          <w:rFonts w:hint="eastAsia" w:ascii="宋体" w:hAnsi="宋体" w:eastAsia="宋体" w:cs="宋体"/>
          <w:color w:val="000000"/>
          <w:spacing w:val="0"/>
          <w:w w:val="100"/>
          <w:position w:val="0"/>
          <w:sz w:val="28"/>
          <w:szCs w:val="28"/>
          <w:highlight w:val="none"/>
          <w:lang w:val="en-US" w:eastAsia="en-US" w:bidi="en-US"/>
        </w:rPr>
        <w:t>:00-</w:t>
      </w:r>
      <w:r>
        <w:rPr>
          <w:rFonts w:hint="eastAsia" w:cs="宋体"/>
          <w:color w:val="000000"/>
          <w:spacing w:val="0"/>
          <w:w w:val="100"/>
          <w:position w:val="0"/>
          <w:sz w:val="28"/>
          <w:szCs w:val="28"/>
          <w:highlight w:val="none"/>
          <w:lang w:val="en-US" w:eastAsia="zh-CN" w:bidi="en-US"/>
        </w:rPr>
        <w:t>11</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3</w:t>
      </w:r>
      <w:r>
        <w:rPr>
          <w:rFonts w:hint="eastAsia" w:ascii="宋体" w:hAnsi="宋体" w:eastAsia="宋体" w:cs="宋体"/>
          <w:color w:val="000000"/>
          <w:spacing w:val="0"/>
          <w:w w:val="100"/>
          <w:position w:val="0"/>
          <w:sz w:val="28"/>
          <w:szCs w:val="28"/>
          <w:highlight w:val="none"/>
          <w:lang w:val="en-US" w:eastAsia="en-US" w:bidi="en-US"/>
        </w:rPr>
        <w:t>0,</w:t>
      </w:r>
      <w:r>
        <w:rPr>
          <w:rFonts w:hint="eastAsia" w:ascii="宋体" w:hAnsi="宋体" w:eastAsia="宋体" w:cs="宋体"/>
          <w:color w:val="000000"/>
          <w:spacing w:val="0"/>
          <w:w w:val="100"/>
          <w:position w:val="0"/>
          <w:sz w:val="28"/>
          <w:szCs w:val="28"/>
          <w:highlight w:val="none"/>
        </w:rPr>
        <w:t>下午</w:t>
      </w:r>
      <w:r>
        <w:rPr>
          <w:rFonts w:hint="eastAsia" w:cs="宋体"/>
          <w:color w:val="000000"/>
          <w:spacing w:val="0"/>
          <w:w w:val="100"/>
          <w:position w:val="0"/>
          <w:sz w:val="28"/>
          <w:szCs w:val="28"/>
          <w:highlight w:val="none"/>
          <w:lang w:val="en-US" w:eastAsia="zh-CN" w:bidi="en-US"/>
        </w:rPr>
        <w:t>2</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00</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16</w:t>
      </w:r>
      <w:r>
        <w:rPr>
          <w:rFonts w:hint="eastAsia" w:ascii="宋体" w:hAnsi="宋体" w:eastAsia="宋体" w:cs="宋体"/>
          <w:color w:val="000000"/>
          <w:spacing w:val="0"/>
          <w:w w:val="100"/>
          <w:position w:val="0"/>
          <w:sz w:val="28"/>
          <w:szCs w:val="28"/>
          <w:highlight w:val="none"/>
          <w:lang w:val="en-US" w:eastAsia="en-US" w:bidi="en-US"/>
        </w:rPr>
        <w:t>:</w:t>
      </w:r>
      <w:r>
        <w:rPr>
          <w:rFonts w:hint="eastAsia" w:cs="宋体"/>
          <w:color w:val="000000"/>
          <w:spacing w:val="0"/>
          <w:w w:val="100"/>
          <w:position w:val="0"/>
          <w:sz w:val="28"/>
          <w:szCs w:val="28"/>
          <w:highlight w:val="none"/>
          <w:lang w:val="en-US" w:eastAsia="zh-CN" w:bidi="en-US"/>
        </w:rPr>
        <w:t>3</w:t>
      </w:r>
      <w:r>
        <w:rPr>
          <w:rFonts w:hint="eastAsia" w:ascii="宋体" w:hAnsi="宋体" w:eastAsia="宋体" w:cs="宋体"/>
          <w:color w:val="000000"/>
          <w:spacing w:val="0"/>
          <w:w w:val="100"/>
          <w:position w:val="0"/>
          <w:sz w:val="28"/>
          <w:szCs w:val="28"/>
          <w:highlight w:val="none"/>
          <w:lang w:val="en-US" w:eastAsia="en-US" w:bidi="en-US"/>
        </w:rPr>
        <w:t>0</w:t>
      </w:r>
      <w:r>
        <w:rPr>
          <w:rFonts w:hint="eastAsia" w:ascii="宋体" w:hAnsi="宋体" w:eastAsia="宋体" w:cs="宋体"/>
          <w:color w:val="000000"/>
          <w:spacing w:val="0"/>
          <w:w w:val="100"/>
          <w:position w:val="0"/>
          <w:sz w:val="28"/>
          <w:szCs w:val="28"/>
          <w:highlight w:val="none"/>
        </w:rPr>
        <w:t>在贵阳幼儿师范高等专科学校后勤管理处综合办公室报名</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108室</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w:t>
      </w:r>
    </w:p>
    <w:p w14:paraId="025ED41E">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color w:val="000000"/>
          <w:spacing w:val="0"/>
          <w:w w:val="100"/>
          <w:position w:val="0"/>
          <w:sz w:val="28"/>
          <w:szCs w:val="28"/>
          <w:highlight w:val="none"/>
        </w:rPr>
        <w:t>代理机构报名时需提供有效的营业执照副本</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组织机构代码证副本</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税务登记证副本或三证合一营业执照副本</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相关备案证明资料</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报名人身份证复印件（以上证件需要加盖鲜章）</w:t>
      </w:r>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若非法人本人报名须提供法人授权委托书。</w:t>
      </w:r>
    </w:p>
    <w:p w14:paraId="6F47D51B">
      <w:pPr>
        <w:pStyle w:val="16"/>
        <w:keepNext w:val="0"/>
        <w:keepLines w:val="0"/>
        <w:pageBreakBefore w:val="0"/>
        <w:widowControl w:val="0"/>
        <w:numPr>
          <w:ilvl w:val="0"/>
          <w:numId w:val="1"/>
        </w:numPr>
        <w:shd w:val="clear" w:color="auto" w:fill="auto"/>
        <w:tabs>
          <w:tab w:val="left" w:pos="860"/>
        </w:tabs>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bookmarkStart w:id="8" w:name="bookmark30"/>
      <w:bookmarkEnd w:id="8"/>
      <w:bookmarkStart w:id="9" w:name="bookmark32"/>
      <w:bookmarkEnd w:id="9"/>
      <w:r>
        <w:rPr>
          <w:rFonts w:hint="eastAsia" w:ascii="宋体" w:hAnsi="宋体" w:eastAsia="宋体" w:cs="宋体"/>
          <w:color w:val="000000"/>
          <w:spacing w:val="0"/>
          <w:w w:val="100"/>
          <w:position w:val="0"/>
          <w:sz w:val="28"/>
          <w:szCs w:val="28"/>
          <w:highlight w:val="none"/>
        </w:rPr>
        <w:t>比选评审时间和地点</w:t>
      </w:r>
    </w:p>
    <w:p w14:paraId="71A8B5B3">
      <w:pPr>
        <w:pStyle w:val="1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sz w:val="28"/>
          <w:szCs w:val="28"/>
          <w:highlight w:val="none"/>
          <w:lang w:val="en-US" w:eastAsia="zh-CN"/>
        </w:rPr>
      </w:pPr>
      <w:r>
        <w:rPr>
          <w:rFonts w:hint="eastAsia" w:ascii="宋体" w:hAnsi="宋体" w:eastAsia="宋体" w:cs="宋体"/>
          <w:color w:val="000000"/>
          <w:spacing w:val="0"/>
          <w:w w:val="100"/>
          <w:position w:val="0"/>
          <w:sz w:val="28"/>
          <w:szCs w:val="28"/>
          <w:highlight w:val="none"/>
        </w:rPr>
        <w:t>地点：贵阳幼儿师范高等专科学校清镇校区峻德楼二楼会议室，202</w:t>
      </w:r>
      <w:r>
        <w:rPr>
          <w:rFonts w:hint="eastAsia" w:cs="宋体"/>
          <w:color w:val="000000"/>
          <w:spacing w:val="0"/>
          <w:w w:val="100"/>
          <w:position w:val="0"/>
          <w:sz w:val="28"/>
          <w:szCs w:val="28"/>
          <w:highlight w:val="none"/>
          <w:lang w:val="en-US" w:eastAsia="zh-CN"/>
        </w:rPr>
        <w:t>4</w:t>
      </w:r>
      <w:r>
        <w:rPr>
          <w:rFonts w:hint="eastAsia" w:ascii="宋体" w:hAnsi="宋体" w:eastAsia="宋体" w:cs="宋体"/>
          <w:color w:val="000000"/>
          <w:spacing w:val="0"/>
          <w:w w:val="100"/>
          <w:position w:val="0"/>
          <w:sz w:val="28"/>
          <w:szCs w:val="28"/>
          <w:highlight w:val="none"/>
        </w:rPr>
        <w:t xml:space="preserve"> 年</w:t>
      </w:r>
      <w:r>
        <w:rPr>
          <w:rFonts w:hint="eastAsia" w:cs="宋体"/>
          <w:color w:val="000000"/>
          <w:spacing w:val="0"/>
          <w:w w:val="100"/>
          <w:position w:val="0"/>
          <w:sz w:val="28"/>
          <w:szCs w:val="28"/>
          <w:highlight w:val="none"/>
          <w:lang w:val="en-US" w:eastAsia="zh-CN"/>
        </w:rPr>
        <w:t>9</w:t>
      </w:r>
      <w:r>
        <w:rPr>
          <w:rFonts w:hint="eastAsia" w:ascii="宋体" w:hAnsi="宋体" w:eastAsia="宋体" w:cs="宋体"/>
          <w:color w:val="000000"/>
          <w:spacing w:val="0"/>
          <w:w w:val="100"/>
          <w:position w:val="0"/>
          <w:sz w:val="28"/>
          <w:szCs w:val="28"/>
          <w:highlight w:val="none"/>
        </w:rPr>
        <w:t>月</w:t>
      </w:r>
      <w:r>
        <w:rPr>
          <w:rFonts w:hint="eastAsia" w:cs="宋体"/>
          <w:color w:val="000000"/>
          <w:spacing w:val="0"/>
          <w:w w:val="100"/>
          <w:position w:val="0"/>
          <w:sz w:val="28"/>
          <w:szCs w:val="28"/>
          <w:highlight w:val="none"/>
          <w:lang w:val="en-US" w:eastAsia="zh-CN"/>
        </w:rPr>
        <w:t>18</w:t>
      </w:r>
      <w:r>
        <w:rPr>
          <w:rFonts w:hint="eastAsia" w:ascii="宋体" w:hAnsi="宋体" w:eastAsia="宋体" w:cs="宋体"/>
          <w:color w:val="000000"/>
          <w:spacing w:val="0"/>
          <w:w w:val="100"/>
          <w:position w:val="0"/>
          <w:sz w:val="28"/>
          <w:szCs w:val="28"/>
          <w:highlight w:val="none"/>
        </w:rPr>
        <w:t>日</w:t>
      </w:r>
      <w:r>
        <w:rPr>
          <w:rFonts w:hint="eastAsia" w:cs="宋体"/>
          <w:color w:val="000000"/>
          <w:spacing w:val="0"/>
          <w:w w:val="100"/>
          <w:position w:val="0"/>
          <w:sz w:val="28"/>
          <w:szCs w:val="28"/>
          <w:highlight w:val="none"/>
          <w:lang w:val="en-US" w:eastAsia="zh-CN"/>
        </w:rPr>
        <w:t>上午10</w:t>
      </w:r>
      <w:r>
        <w:rPr>
          <w:rFonts w:hint="eastAsia" w:ascii="宋体" w:hAnsi="宋体" w:eastAsia="宋体" w:cs="宋体"/>
          <w:color w:val="000000"/>
          <w:spacing w:val="0"/>
          <w:w w:val="100"/>
          <w:position w:val="0"/>
          <w:sz w:val="28"/>
          <w:szCs w:val="28"/>
          <w:highlight w:val="none"/>
        </w:rPr>
        <w:t>:</w:t>
      </w:r>
      <w:r>
        <w:rPr>
          <w:rFonts w:hint="eastAsia" w:cs="宋体"/>
          <w:color w:val="000000"/>
          <w:spacing w:val="0"/>
          <w:w w:val="100"/>
          <w:position w:val="0"/>
          <w:sz w:val="28"/>
          <w:szCs w:val="28"/>
          <w:highlight w:val="none"/>
          <w:lang w:val="en-US" w:eastAsia="zh-CN"/>
        </w:rPr>
        <w:t>00</w:t>
      </w:r>
    </w:p>
    <w:p w14:paraId="18D581E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6.</w:t>
      </w:r>
      <w:r>
        <w:rPr>
          <w:rFonts w:hint="eastAsia" w:ascii="宋体" w:hAnsi="宋体" w:eastAsia="宋体" w:cs="宋体"/>
          <w:color w:val="000000"/>
          <w:spacing w:val="0"/>
          <w:w w:val="100"/>
          <w:position w:val="0"/>
          <w:sz w:val="28"/>
          <w:szCs w:val="28"/>
          <w:highlight w:val="none"/>
        </w:rPr>
        <w:t>结果公布</w:t>
      </w:r>
    </w:p>
    <w:p w14:paraId="72A0157A">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比选结果在贵阳幼儿师范高等专科学校官网招标信息栏公布</w:t>
      </w:r>
      <w:r>
        <w:rPr>
          <w:rFonts w:hint="eastAsia" w:ascii="宋体" w:hAnsi="宋体" w:eastAsia="宋体" w:cs="宋体"/>
          <w:color w:val="000000"/>
          <w:spacing w:val="0"/>
          <w:w w:val="100"/>
          <w:position w:val="0"/>
          <w:sz w:val="28"/>
          <w:szCs w:val="28"/>
          <w:highlight w:val="none"/>
          <w:lang w:eastAsia="zh-CN"/>
        </w:rPr>
        <w:t>。</w:t>
      </w:r>
    </w:p>
    <w:p w14:paraId="7B1D2D9C">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rPr>
      </w:pPr>
      <w:bookmarkStart w:id="10" w:name="bookmark35"/>
      <w:bookmarkStart w:id="11" w:name="bookmark34"/>
      <w:bookmarkStart w:id="12" w:name="bookmark33"/>
      <w:bookmarkStart w:id="13" w:name="bookmark46"/>
      <w:r>
        <w:rPr>
          <w:rFonts w:hint="eastAsia" w:ascii="宋体" w:hAnsi="宋体" w:eastAsia="宋体" w:cs="宋体"/>
          <w:color w:val="000000"/>
          <w:spacing w:val="0"/>
          <w:w w:val="100"/>
          <w:position w:val="0"/>
          <w:sz w:val="28"/>
          <w:szCs w:val="28"/>
          <w:highlight w:val="none"/>
        </w:rPr>
        <w:br w:type="page"/>
      </w:r>
    </w:p>
    <w:p w14:paraId="5AE84CC5">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bookmarkStart w:id="14" w:name="_Toc32112"/>
      <w:r>
        <w:rPr>
          <w:rFonts w:hint="eastAsia" w:ascii="宋体" w:hAnsi="宋体" w:eastAsia="宋体" w:cs="宋体"/>
          <w:b/>
          <w:bCs/>
          <w:color w:val="000000"/>
          <w:spacing w:val="0"/>
          <w:w w:val="100"/>
          <w:position w:val="0"/>
          <w:sz w:val="32"/>
          <w:szCs w:val="32"/>
          <w:highlight w:val="none"/>
        </w:rPr>
        <w:t>二</w:t>
      </w:r>
      <w:r>
        <w:rPr>
          <w:rFonts w:hint="eastAsia" w:cs="宋体"/>
          <w:b/>
          <w:bCs/>
          <w:color w:val="000000"/>
          <w:spacing w:val="0"/>
          <w:w w:val="100"/>
          <w:position w:val="0"/>
          <w:sz w:val="32"/>
          <w:szCs w:val="32"/>
          <w:highlight w:val="none"/>
          <w:lang w:eastAsia="zh-CN"/>
        </w:rPr>
        <w:t>.</w:t>
      </w:r>
      <w:r>
        <w:rPr>
          <w:rFonts w:hint="eastAsia" w:ascii="宋体" w:hAnsi="宋体" w:eastAsia="宋体" w:cs="宋体"/>
          <w:b/>
          <w:bCs/>
          <w:color w:val="000000"/>
          <w:spacing w:val="0"/>
          <w:w w:val="100"/>
          <w:position w:val="0"/>
          <w:sz w:val="32"/>
          <w:szCs w:val="32"/>
          <w:highlight w:val="none"/>
        </w:rPr>
        <w:t>服务要求</w:t>
      </w:r>
      <w:bookmarkEnd w:id="10"/>
      <w:bookmarkEnd w:id="11"/>
      <w:bookmarkEnd w:id="12"/>
      <w:bookmarkEnd w:id="14"/>
    </w:p>
    <w:bookmarkEnd w:id="13"/>
    <w:p w14:paraId="6F6CADF3">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bookmarkStart w:id="15" w:name="bookmark36"/>
      <w:bookmarkEnd w:id="15"/>
      <w:r>
        <w:rPr>
          <w:rFonts w:hint="eastAsia" w:cs="宋体"/>
          <w:color w:val="000000"/>
          <w:spacing w:val="0"/>
          <w:w w:val="100"/>
          <w:position w:val="0"/>
          <w:sz w:val="28"/>
          <w:szCs w:val="28"/>
          <w:highlight w:val="none"/>
          <w:lang w:val="en-US" w:eastAsia="zh-CN"/>
        </w:rPr>
        <w:t>（一）基本要求</w:t>
      </w:r>
    </w:p>
    <w:p w14:paraId="4165059D">
      <w:pPr>
        <w:pageBreakBefore w:val="0"/>
        <w:widowControl w:val="0"/>
        <w:kinsoku/>
        <w:wordWrap/>
        <w:overflowPunct/>
        <w:topLinePunct w:val="0"/>
        <w:autoSpaceDE/>
        <w:autoSpaceDN/>
        <w:bidi w:val="0"/>
        <w:adjustRightInd/>
        <w:snapToGrid/>
        <w:spacing w:before="0" w:after="0" w:line="360" w:lineRule="auto"/>
        <w:ind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1.由成交供应商负责洗车场的全部经营性资金投入，独立经营。</w:t>
      </w:r>
    </w:p>
    <w:p w14:paraId="2FD93E1F">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2.具有履行合同的能力，诚实守信，无违法犯罪记录，服务质量有保证，从未出现洗车服务安全事故；</w:t>
      </w:r>
    </w:p>
    <w:p w14:paraId="4662A211">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default"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3.遵守国家法律法规，有健全规范完备的财务管理.用工管理.安全防范.质量监督.价格管理和文明服务等各种管理制度；</w:t>
      </w:r>
    </w:p>
    <w:p w14:paraId="3AD93E26">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default"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4.供应商应承诺对我校车辆清洗实行优惠（收费约定为项目实施地周边市场价的50—60%，具体优惠额度由供应商自行确定）；服务期限1年；</w:t>
      </w:r>
    </w:p>
    <w:p w14:paraId="6B41DE26">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5.供应商须做到持证经营；</w:t>
      </w:r>
    </w:p>
    <w:p w14:paraId="64FC5305">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6.供应商不得对洗车场进行任何形式的转让、转包、转租、分包、分租，否则我校有权要求终止合同，并由供应商承担违约和赔偿责任；</w:t>
      </w:r>
    </w:p>
    <w:p w14:paraId="2EF2DD84">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7.供应商应遵守我校的相关规章制度，爱护设备设施，与我校进行良好沟通和协调，能正确及时解决经营中的各种矛盾和冲突；</w:t>
      </w:r>
    </w:p>
    <w:p w14:paraId="363568E1">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8.供应商不得从事和经营与我校相同的产品和服务，因此对我校造成利益上的损失由供应商承担，同时，我校有权单方面解除合同。</w:t>
      </w:r>
    </w:p>
    <w:p w14:paraId="79C023F0">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9.供应商如需装修须征得我校书面同意后实施，否则造成损坏的，供应商应按市场价赔偿；</w:t>
      </w:r>
    </w:p>
    <w:p w14:paraId="2E48B98B">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10.供应商工作人员必须符合国家有关制度和用工的相关规定，向我校提供从业人员无犯罪记录的证明；</w:t>
      </w:r>
    </w:p>
    <w:p w14:paraId="55DFFCD5">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11.供应商必须按合同规定向采购人缴纳风险保证金、管理费用、水电使用费、卫生及垃圾处理费等；</w:t>
      </w:r>
    </w:p>
    <w:p w14:paraId="557EDC1C">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12.供应商自行承担洗车场服务的经营风险；我校按照合同提供洗车服务场地及管理用房，不得对供应商的正常经营活动进行不合理干预，不承担经营风险责任。</w:t>
      </w:r>
    </w:p>
    <w:p w14:paraId="3F206D9E">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（二）其它经营要求</w:t>
      </w:r>
    </w:p>
    <w:p w14:paraId="2BD948C3">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1.供应商不得超出和改变经营范围，否则我校有权单方面解除合同；</w:t>
      </w:r>
    </w:p>
    <w:p w14:paraId="1142DCEC">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2.供应商严禁在洗车场内经营与经营范围无关的活动。</w:t>
      </w:r>
    </w:p>
    <w:p w14:paraId="37EAFB82">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3.供应商应做好经营场地卫生.防火.防盗.防水.防毒，秩序等安全工作，实行门前三包制，否则由此出现的一切问题由供应商负全责；</w:t>
      </w:r>
    </w:p>
    <w:p w14:paraId="6D6C56D3">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4.非我校的原因造成洗车场经营的停电.停水等情况，我校不承担任何责任；如供应商造成其他停电.停水及相关损失事故，由供应商承担损失并予赔偿；</w:t>
      </w:r>
    </w:p>
    <w:p w14:paraId="2DD53C33">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5.洗车场经营水电费等由供应商自行支付；要求开通电话外线的，由我校协助申请，电话费由供应商支付；</w:t>
      </w:r>
    </w:p>
    <w:p w14:paraId="49BDD6CE">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6.经营时间：确保在我校正常工作时间内，洗车场均正常营业；</w:t>
      </w:r>
    </w:p>
    <w:p w14:paraId="6E72E77E">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（三）相关费用要求</w:t>
      </w:r>
    </w:p>
    <w:p w14:paraId="00CA4216">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eastAsia="zh-CN"/>
        </w:rPr>
      </w:pPr>
      <w:r>
        <w:rPr>
          <w:rFonts w:hint="eastAsia" w:cs="宋体"/>
          <w:color w:val="000000"/>
          <w:spacing w:val="0"/>
          <w:w w:val="100"/>
          <w:position w:val="0"/>
          <w:sz w:val="28"/>
          <w:szCs w:val="28"/>
          <w:highlight w:val="none"/>
          <w:lang w:val="en-US" w:eastAsia="zh-CN"/>
        </w:rPr>
        <w:t>洗车场经营中的用水.用电等使用费用，按照安装的度量设备的计量和供应商规定的价格，每月缴纳实际使用费用；成交供应商应缴纳履约保证金10000元（大写：壹万元整），合同到期后，无任何服务纠纷和合同纠纷后，无息退还。</w:t>
      </w:r>
      <w:r>
        <w:rPr>
          <w:rFonts w:hint="eastAsia" w:ascii="宋体" w:hAnsi="宋体" w:eastAsia="宋体" w:cs="宋体"/>
          <w:color w:val="000000"/>
          <w:spacing w:val="0"/>
          <w:w w:val="100"/>
          <w:position w:val="0"/>
          <w:sz w:val="28"/>
          <w:szCs w:val="28"/>
          <w:highlight w:val="none"/>
          <w:lang w:eastAsia="zh-CN"/>
        </w:rPr>
        <w:br w:type="page"/>
      </w:r>
    </w:p>
    <w:p w14:paraId="49B49C42">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default" w:ascii="宋体" w:hAnsi="宋体" w:eastAsia="宋体" w:cs="宋体"/>
          <w:b/>
          <w:bCs/>
          <w:sz w:val="32"/>
          <w:szCs w:val="32"/>
          <w:highlight w:val="none"/>
          <w:lang w:val="en-US" w:eastAsia="zh-CN"/>
        </w:rPr>
      </w:pPr>
      <w:bookmarkStart w:id="16" w:name="bookmark69"/>
      <w:bookmarkEnd w:id="16"/>
      <w:bookmarkStart w:id="17" w:name="bookmark71"/>
      <w:bookmarkStart w:id="18" w:name="bookmark72"/>
      <w:bookmarkStart w:id="19" w:name="bookmark70"/>
      <w:bookmarkStart w:id="20" w:name="_Toc26707"/>
      <w:r>
        <w:rPr>
          <w:rFonts w:hint="eastAsia" w:cs="宋体"/>
          <w:b/>
          <w:bCs/>
          <w:color w:val="000000"/>
          <w:spacing w:val="0"/>
          <w:w w:val="100"/>
          <w:position w:val="0"/>
          <w:sz w:val="32"/>
          <w:szCs w:val="32"/>
          <w:highlight w:val="none"/>
          <w:lang w:val="en-US" w:eastAsia="zh-CN"/>
        </w:rPr>
        <w:t>三．评审程序</w:t>
      </w:r>
    </w:p>
    <w:p w14:paraId="66C96D49">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color w:val="000000"/>
          <w:spacing w:val="0"/>
          <w:w w:val="100"/>
          <w:position w:val="0"/>
          <w:sz w:val="28"/>
          <w:szCs w:val="28"/>
          <w:highlight w:val="none"/>
        </w:rPr>
      </w:pPr>
    </w:p>
    <w:bookmarkEnd w:id="17"/>
    <w:bookmarkEnd w:id="18"/>
    <w:bookmarkEnd w:id="19"/>
    <w:bookmarkEnd w:id="20"/>
    <w:p w14:paraId="6056D88A">
      <w:pPr>
        <w:pStyle w:val="16"/>
        <w:keepNext w:val="0"/>
        <w:keepLines w:val="0"/>
        <w:pageBreakBefore w:val="0"/>
        <w:widowControl w:val="0"/>
        <w:numPr>
          <w:ilvl w:val="0"/>
          <w:numId w:val="2"/>
        </w:numPr>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cs="宋体"/>
          <w:color w:val="000000"/>
          <w:spacing w:val="0"/>
          <w:w w:val="100"/>
          <w:position w:val="0"/>
          <w:sz w:val="28"/>
          <w:szCs w:val="28"/>
          <w:highlight w:val="none"/>
          <w:lang w:val="en-US" w:eastAsia="zh-CN"/>
        </w:rPr>
      </w:pPr>
      <w:r>
        <w:rPr>
          <w:rFonts w:hint="eastAsia" w:cs="宋体"/>
          <w:color w:val="000000"/>
          <w:spacing w:val="0"/>
          <w:w w:val="100"/>
          <w:position w:val="0"/>
          <w:sz w:val="28"/>
          <w:szCs w:val="28"/>
          <w:highlight w:val="none"/>
          <w:lang w:val="en-US" w:eastAsia="zh-CN"/>
        </w:rPr>
        <w:t>评审流程</w:t>
      </w:r>
    </w:p>
    <w:p w14:paraId="0EAFC9B8">
      <w:pPr>
        <w:pStyle w:val="16"/>
        <w:keepNext w:val="0"/>
        <w:keepLines w:val="0"/>
        <w:pageBreakBefore w:val="0"/>
        <w:widowControl w:val="0"/>
        <w:numPr>
          <w:numId w:val="0"/>
        </w:numPr>
        <w:shd w:val="clear" w:color="auto" w:fill="auto"/>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评审工作由我校组织</w:t>
      </w:r>
      <w:r>
        <w:rPr>
          <w:rFonts w:hint="eastAsia" w:cs="宋体"/>
          <w:color w:val="000000"/>
          <w:spacing w:val="0"/>
          <w:w w:val="100"/>
          <w:position w:val="0"/>
          <w:sz w:val="28"/>
          <w:szCs w:val="28"/>
          <w:highlight w:val="none"/>
          <w:lang w:val="en-US" w:eastAsia="zh-CN"/>
        </w:rPr>
        <w:t>5</w:t>
      </w:r>
      <w:r>
        <w:rPr>
          <w:rFonts w:hint="eastAsia" w:ascii="宋体" w:hAnsi="宋体" w:eastAsia="宋体" w:cs="宋体"/>
          <w:color w:val="000000"/>
          <w:spacing w:val="0"/>
          <w:w w:val="100"/>
          <w:position w:val="0"/>
          <w:sz w:val="28"/>
          <w:szCs w:val="28"/>
          <w:highlight w:val="none"/>
        </w:rPr>
        <w:t>人组成评审委员会负责。</w:t>
      </w:r>
    </w:p>
    <w:p w14:paraId="07E1DFD8">
      <w:pPr>
        <w:pStyle w:val="16"/>
        <w:keepNext w:val="0"/>
        <w:keepLines w:val="0"/>
        <w:pageBreakBefore w:val="0"/>
        <w:widowControl w:val="0"/>
        <w:numPr>
          <w:ilvl w:val="0"/>
          <w:numId w:val="3"/>
        </w:numPr>
        <w:shd w:val="clear" w:color="auto" w:fill="auto"/>
        <w:tabs>
          <w:tab w:val="left" w:pos="867"/>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21" w:name="bookmark73"/>
      <w:bookmarkEnd w:id="21"/>
      <w:r>
        <w:rPr>
          <w:rFonts w:hint="eastAsia" w:ascii="宋体" w:hAnsi="宋体" w:eastAsia="宋体" w:cs="宋体"/>
          <w:color w:val="000000"/>
          <w:spacing w:val="0"/>
          <w:w w:val="100"/>
          <w:position w:val="0"/>
          <w:sz w:val="28"/>
          <w:szCs w:val="28"/>
          <w:highlight w:val="none"/>
        </w:rPr>
        <w:t>各投标人代表将密封完整的参选文件递交到评审地点后并签到，确认文</w:t>
      </w:r>
    </w:p>
    <w:p w14:paraId="740BC481">
      <w:pPr>
        <w:pStyle w:val="16"/>
        <w:keepNext w:val="0"/>
        <w:keepLines w:val="0"/>
        <w:pageBreakBefore w:val="0"/>
        <w:widowControl w:val="0"/>
        <w:shd w:val="clear" w:color="auto" w:fill="auto"/>
        <w:tabs>
          <w:tab w:val="left" w:pos="52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件密封性完好(在投标文件截止递交时间后将拒绝接收其文件)。</w:t>
      </w:r>
    </w:p>
    <w:p w14:paraId="78914918">
      <w:pPr>
        <w:pStyle w:val="16"/>
        <w:keepNext w:val="0"/>
        <w:keepLines w:val="0"/>
        <w:pageBreakBefore w:val="0"/>
        <w:widowControl w:val="0"/>
        <w:numPr>
          <w:ilvl w:val="0"/>
          <w:numId w:val="3"/>
        </w:numPr>
        <w:shd w:val="clear" w:color="auto" w:fill="auto"/>
        <w:tabs>
          <w:tab w:val="left" w:pos="1011"/>
        </w:tabs>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bookmarkStart w:id="22" w:name="bookmark79"/>
      <w:bookmarkEnd w:id="22"/>
      <w:bookmarkStart w:id="23" w:name="bookmark74"/>
      <w:bookmarkEnd w:id="23"/>
      <w:r>
        <w:rPr>
          <w:rFonts w:hint="eastAsia" w:ascii="宋体" w:hAnsi="宋体" w:eastAsia="宋体" w:cs="宋体"/>
          <w:color w:val="000000"/>
          <w:spacing w:val="0"/>
          <w:w w:val="100"/>
          <w:position w:val="0"/>
          <w:sz w:val="28"/>
          <w:szCs w:val="28"/>
          <w:highlight w:val="none"/>
        </w:rPr>
        <w:t>资格审查合格的比选投标人进入详细评审程序。</w:t>
      </w:r>
    </w:p>
    <w:p w14:paraId="2CF9FA97">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宋体" w:hAnsi="宋体" w:eastAsia="宋体" w:cs="宋体"/>
          <w:sz w:val="28"/>
          <w:szCs w:val="28"/>
          <w:highlight w:val="none"/>
        </w:rPr>
      </w:pPr>
      <w:r>
        <w:rPr>
          <w:rFonts w:hint="eastAsia" w:cs="宋体"/>
          <w:color w:val="000000"/>
          <w:spacing w:val="0"/>
          <w:w w:val="100"/>
          <w:position w:val="0"/>
          <w:sz w:val="28"/>
          <w:szCs w:val="28"/>
          <w:highlight w:val="none"/>
          <w:lang w:val="en-US" w:eastAsia="zh-CN"/>
        </w:rPr>
        <w:t>3.</w:t>
      </w:r>
      <w:r>
        <w:rPr>
          <w:rFonts w:hint="eastAsia" w:ascii="宋体" w:hAnsi="宋体" w:eastAsia="宋体" w:cs="宋体"/>
          <w:color w:val="000000"/>
          <w:spacing w:val="0"/>
          <w:w w:val="100"/>
          <w:position w:val="0"/>
          <w:sz w:val="28"/>
          <w:szCs w:val="28"/>
          <w:highlight w:val="none"/>
        </w:rPr>
        <w:t>评审委员会根据投标文件综合评审要求对投标人所提供的投标文件进行综合评分，根据综合得分高低排名且能满足比选文件实质性响应要求的投标人向学校推荐入围釆购代理机构比选库名单。若出现综合得分相同的情况，由评审委员会根据投标人的业绩</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服务方案</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委托人售后服务评价等综合判断后确定排名先后。</w:t>
      </w:r>
    </w:p>
    <w:p w14:paraId="239D9C96">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outlineLvl w:val="0"/>
        <w:rPr>
          <w:rFonts w:hint="eastAsia" w:ascii="宋体" w:hAnsi="宋体" w:eastAsia="宋体" w:cs="宋体"/>
          <w:sz w:val="28"/>
          <w:szCs w:val="28"/>
          <w:highlight w:val="none"/>
        </w:rPr>
      </w:pPr>
      <w:bookmarkStart w:id="24" w:name="bookmark94"/>
      <w:bookmarkStart w:id="25" w:name="bookmark96"/>
      <w:bookmarkStart w:id="26" w:name="bookmark93"/>
      <w:bookmarkStart w:id="27" w:name="_Toc11557"/>
      <w:r>
        <w:rPr>
          <w:rFonts w:hint="eastAsia" w:cs="宋体"/>
          <w:color w:val="000000"/>
          <w:spacing w:val="0"/>
          <w:w w:val="100"/>
          <w:position w:val="0"/>
          <w:sz w:val="28"/>
          <w:szCs w:val="28"/>
          <w:highlight w:val="none"/>
          <w:lang w:eastAsia="zh-CN"/>
        </w:rPr>
        <w:t>（</w:t>
      </w:r>
      <w:r>
        <w:rPr>
          <w:rFonts w:hint="eastAsia" w:cs="宋体"/>
          <w:color w:val="000000"/>
          <w:spacing w:val="0"/>
          <w:w w:val="100"/>
          <w:position w:val="0"/>
          <w:sz w:val="28"/>
          <w:szCs w:val="28"/>
          <w:highlight w:val="none"/>
          <w:lang w:val="en-US" w:eastAsia="zh-CN"/>
        </w:rPr>
        <w:t>二</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评分标准及入围原则</w:t>
      </w:r>
      <w:bookmarkEnd w:id="24"/>
      <w:bookmarkEnd w:id="25"/>
      <w:bookmarkEnd w:id="26"/>
      <w:bookmarkEnd w:id="27"/>
    </w:p>
    <w:p w14:paraId="35F50309">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color w:val="000000"/>
          <w:spacing w:val="0"/>
          <w:w w:val="100"/>
          <w:position w:val="0"/>
          <w:sz w:val="28"/>
          <w:szCs w:val="28"/>
          <w:highlight w:val="none"/>
        </w:rPr>
        <w:t>政府釆购招标代理机构比选评分标准</w:t>
      </w:r>
    </w:p>
    <w:tbl>
      <w:tblPr>
        <w:tblStyle w:val="9"/>
        <w:tblW w:w="5000" w:type="pct"/>
        <w:tblInd w:w="0" w:type="dxa"/>
        <w:tblLayout w:type="autofit"/>
        <w:tblCellMar>
          <w:top w:w="0" w:type="dxa"/>
          <w:left w:w="108" w:type="dxa"/>
          <w:bottom w:w="0" w:type="dxa"/>
          <w:right w:w="108" w:type="dxa"/>
        </w:tblCellMar>
      </w:tblPr>
      <w:tblGrid>
        <w:gridCol w:w="1816"/>
        <w:gridCol w:w="6941"/>
        <w:gridCol w:w="1199"/>
      </w:tblGrid>
      <w:tr w14:paraId="1C4FF6C9">
        <w:tblPrEx>
          <w:tblCellMar>
            <w:top w:w="0" w:type="dxa"/>
            <w:left w:w="108" w:type="dxa"/>
            <w:bottom w:w="0" w:type="dxa"/>
            <w:right w:w="108" w:type="dxa"/>
          </w:tblCellMar>
        </w:tblPrEx>
        <w:trPr>
          <w:trHeight w:val="658"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52D28E">
            <w:pPr>
              <w:widowControl/>
              <w:spacing w:before="100" w:beforeAutospacing="1" w:after="100" w:afterAutospacing="1" w:line="360" w:lineRule="auto"/>
              <w:jc w:val="center"/>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评分表</w:t>
            </w:r>
          </w:p>
        </w:tc>
      </w:tr>
      <w:tr w14:paraId="1DADCEB8">
        <w:tblPrEx>
          <w:tblCellMar>
            <w:top w:w="0" w:type="dxa"/>
            <w:left w:w="108" w:type="dxa"/>
            <w:bottom w:w="0" w:type="dxa"/>
            <w:right w:w="108" w:type="dxa"/>
          </w:tblCellMar>
        </w:tblPrEx>
        <w:trPr>
          <w:trHeight w:val="1565" w:hRule="atLeast"/>
        </w:trPr>
        <w:tc>
          <w:tcPr>
            <w:tcW w:w="912" w:type="pct"/>
            <w:tcBorders>
              <w:top w:val="nil"/>
              <w:left w:val="single" w:color="auto" w:sz="4" w:space="0"/>
              <w:bottom w:val="single" w:color="auto" w:sz="4" w:space="0"/>
              <w:right w:val="single" w:color="auto" w:sz="4" w:space="0"/>
            </w:tcBorders>
            <w:shd w:val="clear" w:color="auto" w:fill="FFFFFF"/>
            <w:noWrap w:val="0"/>
            <w:vAlign w:val="center"/>
          </w:tcPr>
          <w:p w14:paraId="7CB50BA7">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国有资产有偿使用费</w:t>
            </w:r>
          </w:p>
          <w:p w14:paraId="18F0EA0E">
            <w:pPr>
              <w:keepNext w:val="0"/>
              <w:keepLines w:val="0"/>
              <w:pageBreakBefore w:val="0"/>
              <w:widowControl/>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w:t>
            </w:r>
          </w:p>
        </w:tc>
        <w:tc>
          <w:tcPr>
            <w:tcW w:w="3486" w:type="pct"/>
            <w:tcBorders>
              <w:top w:val="nil"/>
              <w:left w:val="nil"/>
              <w:bottom w:val="single" w:color="auto" w:sz="4" w:space="0"/>
              <w:right w:val="single" w:color="auto" w:sz="4" w:space="0"/>
            </w:tcBorders>
            <w:shd w:val="clear" w:color="auto" w:fill="FFFFFF"/>
            <w:noWrap w:val="0"/>
            <w:vAlign w:val="center"/>
          </w:tcPr>
          <w:p w14:paraId="524E3EAB">
            <w:pPr>
              <w:pStyle w:val="24"/>
              <w:keepNext w:val="0"/>
              <w:keepLines w:val="0"/>
              <w:pageBreakBefore w:val="0"/>
              <w:widowControl w:val="0"/>
              <w:numPr>
                <w:ilvl w:val="0"/>
                <w:numId w:val="4"/>
              </w:numPr>
              <w:kinsoku/>
              <w:wordWrap/>
              <w:overflowPunct/>
              <w:topLinePunct w:val="0"/>
              <w:bidi w:val="0"/>
              <w:adjustRightInd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供应商需缴纳国有资产有偿使用费，费用不低于5元/平方米/月，每年一交，每年按10个月计算。</w:t>
            </w:r>
          </w:p>
          <w:p w14:paraId="64EDC25D">
            <w:pPr>
              <w:pStyle w:val="24"/>
              <w:keepNext w:val="0"/>
              <w:keepLines w:val="0"/>
              <w:pageBreakBefore w:val="0"/>
              <w:widowControl w:val="0"/>
              <w:numPr>
                <w:ilvl w:val="0"/>
                <w:numId w:val="0"/>
              </w:numPr>
              <w:kinsoku/>
              <w:wordWrap/>
              <w:overflowPunct/>
              <w:topLinePunct w:val="0"/>
              <w:bidi w:val="0"/>
              <w:adjustRightInd w:val="0"/>
              <w:snapToGrid/>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2.报价比最低限价每增加1元/平方米/月得5分，满分10分。</w:t>
            </w:r>
          </w:p>
        </w:tc>
        <w:tc>
          <w:tcPr>
            <w:tcW w:w="601" w:type="pct"/>
            <w:tcBorders>
              <w:top w:val="nil"/>
              <w:left w:val="nil"/>
              <w:bottom w:val="single" w:color="auto" w:sz="4" w:space="0"/>
              <w:right w:val="single" w:color="auto" w:sz="4" w:space="0"/>
            </w:tcBorders>
            <w:shd w:val="clear" w:color="auto" w:fill="FFFFFF"/>
            <w:noWrap w:val="0"/>
            <w:vAlign w:val="center"/>
          </w:tcPr>
          <w:p w14:paraId="058DCC37">
            <w:pPr>
              <w:keepNext w:val="0"/>
              <w:keepLines w:val="0"/>
              <w:pageBreakBefore w:val="0"/>
              <w:widowControl/>
              <w:kinsoku/>
              <w:wordWrap/>
              <w:overflowPunct/>
              <w:topLinePunct w:val="0"/>
              <w:bidi w:val="0"/>
              <w:snapToGrid/>
              <w:spacing w:before="100" w:beforeAutospacing="1" w:after="100" w:afterAutospacing="1"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4E91A992">
        <w:tblPrEx>
          <w:tblCellMar>
            <w:top w:w="0" w:type="dxa"/>
            <w:left w:w="108" w:type="dxa"/>
            <w:bottom w:w="0" w:type="dxa"/>
            <w:right w:w="108" w:type="dxa"/>
          </w:tblCellMar>
        </w:tblPrEx>
        <w:trPr>
          <w:trHeight w:val="865" w:hRule="atLeast"/>
        </w:trPr>
        <w:tc>
          <w:tcPr>
            <w:tcW w:w="912" w:type="pct"/>
            <w:tcBorders>
              <w:top w:val="nil"/>
              <w:left w:val="single" w:color="auto" w:sz="4" w:space="0"/>
              <w:bottom w:val="single" w:color="auto" w:sz="4" w:space="0"/>
              <w:right w:val="single" w:color="auto" w:sz="4" w:space="0"/>
            </w:tcBorders>
            <w:shd w:val="clear" w:color="auto" w:fill="FFFFFF"/>
            <w:noWrap w:val="0"/>
            <w:vAlign w:val="center"/>
          </w:tcPr>
          <w:p w14:paraId="300CC034">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Hans"/>
              </w:rPr>
              <w:t>类似项目经验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3486" w:type="pct"/>
            <w:tcBorders>
              <w:top w:val="nil"/>
              <w:left w:val="nil"/>
              <w:bottom w:val="single" w:color="auto" w:sz="4" w:space="0"/>
              <w:right w:val="single" w:color="auto" w:sz="4" w:space="0"/>
            </w:tcBorders>
            <w:shd w:val="clear" w:color="auto" w:fill="FFFFFF"/>
            <w:noWrap w:val="0"/>
            <w:vAlign w:val="center"/>
          </w:tcPr>
          <w:p w14:paraId="0A3F7913">
            <w:pPr>
              <w:pStyle w:val="24"/>
              <w:keepNext w:val="0"/>
              <w:keepLines w:val="0"/>
              <w:pageBreakBefore w:val="0"/>
              <w:widowControl w:val="0"/>
              <w:numPr>
                <w:ilvl w:val="0"/>
                <w:numId w:val="0"/>
              </w:numPr>
              <w:kinsoku/>
              <w:wordWrap/>
              <w:overflowPunct/>
              <w:topLinePunct w:val="0"/>
              <w:bidi w:val="0"/>
              <w:adjustRightInd w:val="0"/>
              <w:snapToGrid/>
              <w:spacing w:line="360" w:lineRule="auto"/>
              <w:textAlignment w:val="auto"/>
              <w:rPr>
                <w:rFonts w:hint="default" w:ascii="宋体" w:hAnsi="宋体" w:eastAsia="宋体" w:cs="宋体"/>
                <w:color w:val="auto"/>
                <w:kern w:val="2"/>
                <w:sz w:val="24"/>
                <w:szCs w:val="24"/>
                <w:highlight w:val="none"/>
                <w:lang w:val="en-US" w:eastAsia="zh-Hans"/>
              </w:rPr>
            </w:pPr>
            <w:r>
              <w:rPr>
                <w:rFonts w:hint="eastAsia" w:ascii="宋体" w:hAnsi="宋体" w:eastAsia="宋体" w:cs="宋体"/>
                <w:color w:val="auto"/>
                <w:kern w:val="2"/>
                <w:sz w:val="24"/>
                <w:szCs w:val="24"/>
                <w:highlight w:val="none"/>
                <w:lang w:val="en-US" w:eastAsia="zh-CN"/>
              </w:rPr>
              <w:t>提供2021年至今类似项目经验，每提供一个得2分，满分6分。（注：需提供有效证明材料，佐证项目经验为供应商经验）</w:t>
            </w:r>
          </w:p>
        </w:tc>
        <w:tc>
          <w:tcPr>
            <w:tcW w:w="601" w:type="pct"/>
            <w:tcBorders>
              <w:top w:val="nil"/>
              <w:left w:val="nil"/>
              <w:bottom w:val="single" w:color="auto" w:sz="4" w:space="0"/>
              <w:right w:val="single" w:color="auto" w:sz="4" w:space="0"/>
            </w:tcBorders>
            <w:shd w:val="clear" w:color="auto" w:fill="FFFFFF"/>
            <w:noWrap w:val="0"/>
            <w:vAlign w:val="center"/>
          </w:tcPr>
          <w:p w14:paraId="5F2B85F9">
            <w:pPr>
              <w:keepNext w:val="0"/>
              <w:keepLines w:val="0"/>
              <w:pageBreakBefore w:val="0"/>
              <w:widowControl/>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r w14:paraId="35CB0BE4">
        <w:tblPrEx>
          <w:tblCellMar>
            <w:top w:w="0" w:type="dxa"/>
            <w:left w:w="108" w:type="dxa"/>
            <w:bottom w:w="0" w:type="dxa"/>
            <w:right w:w="108" w:type="dxa"/>
          </w:tblCellMar>
        </w:tblPrEx>
        <w:trPr>
          <w:trHeight w:val="1556" w:hRule="atLeast"/>
        </w:trPr>
        <w:tc>
          <w:tcPr>
            <w:tcW w:w="912" w:type="pct"/>
            <w:tcBorders>
              <w:top w:val="nil"/>
              <w:left w:val="single" w:color="auto" w:sz="4" w:space="0"/>
              <w:bottom w:val="single" w:color="auto" w:sz="4" w:space="0"/>
              <w:right w:val="single" w:color="auto" w:sz="4" w:space="0"/>
            </w:tcBorders>
            <w:shd w:val="clear" w:color="auto" w:fill="FFFFFF"/>
            <w:noWrap w:val="0"/>
            <w:vAlign w:val="center"/>
          </w:tcPr>
          <w:p w14:paraId="0A3F6ACD">
            <w:pPr>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项目</w:t>
            </w:r>
            <w:r>
              <w:rPr>
                <w:rFonts w:hint="default" w:ascii="宋体" w:hAnsi="宋体" w:eastAsia="宋体" w:cs="宋体"/>
                <w:color w:val="auto"/>
                <w:kern w:val="2"/>
                <w:sz w:val="24"/>
                <w:szCs w:val="24"/>
                <w:highlight w:val="none"/>
                <w:lang w:val="en-US" w:eastAsia="zh-CN"/>
              </w:rPr>
              <w:t>技术方案</w:t>
            </w:r>
            <w:r>
              <w:rPr>
                <w:rFonts w:hint="eastAsia" w:ascii="宋体" w:hAnsi="宋体" w:eastAsia="宋体" w:cs="宋体"/>
                <w:color w:val="auto"/>
                <w:sz w:val="24"/>
                <w:szCs w:val="24"/>
                <w:highlight w:val="none"/>
                <w:lang w:val="en-US" w:eastAsia="zh-CN"/>
              </w:rPr>
              <w:t>（10分）</w:t>
            </w:r>
          </w:p>
        </w:tc>
        <w:tc>
          <w:tcPr>
            <w:tcW w:w="3486" w:type="pct"/>
            <w:tcBorders>
              <w:top w:val="nil"/>
              <w:left w:val="nil"/>
              <w:bottom w:val="single" w:color="auto" w:sz="4" w:space="0"/>
              <w:right w:val="single" w:color="auto" w:sz="4" w:space="0"/>
            </w:tcBorders>
            <w:shd w:val="clear" w:color="auto" w:fill="FFFFFF"/>
            <w:noWrap w:val="0"/>
            <w:vAlign w:val="center"/>
          </w:tcPr>
          <w:p w14:paraId="0EFCC9B1">
            <w:pPr>
              <w:pStyle w:val="24"/>
              <w:keepNext w:val="0"/>
              <w:keepLines w:val="0"/>
              <w:pageBreakBefore w:val="0"/>
              <w:widowControl w:val="0"/>
              <w:numPr>
                <w:ilvl w:val="0"/>
                <w:numId w:val="0"/>
              </w:numPr>
              <w:kinsoku/>
              <w:wordWrap/>
              <w:overflowPunct/>
              <w:topLinePunct w:val="0"/>
              <w:bidi w:val="0"/>
              <w:snapToGrid/>
              <w:spacing w:line="360" w:lineRule="auto"/>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提供项目</w:t>
            </w:r>
            <w:r>
              <w:rPr>
                <w:rFonts w:hint="default" w:ascii="宋体" w:hAnsi="宋体" w:eastAsia="宋体" w:cs="宋体"/>
                <w:color w:val="auto"/>
                <w:kern w:val="2"/>
                <w:sz w:val="24"/>
                <w:szCs w:val="24"/>
                <w:highlight w:val="none"/>
                <w:lang w:val="en-US" w:eastAsia="zh-CN"/>
              </w:rPr>
              <w:t>技术方案（10分）：</w:t>
            </w:r>
            <w:r>
              <w:rPr>
                <w:rFonts w:hint="eastAsia" w:ascii="宋体" w:hAnsi="宋体" w:eastAsia="宋体" w:cs="宋体"/>
                <w:color w:val="auto"/>
                <w:kern w:val="2"/>
                <w:sz w:val="24"/>
                <w:szCs w:val="24"/>
                <w:highlight w:val="none"/>
                <w:lang w:val="en-US" w:eastAsia="zh-CN"/>
              </w:rPr>
              <w:t>供应商提供拟投入本项目的设备清单，</w:t>
            </w:r>
            <w:r>
              <w:rPr>
                <w:rFonts w:hint="default" w:ascii="宋体" w:hAnsi="宋体" w:eastAsia="宋体" w:cs="宋体"/>
                <w:color w:val="auto"/>
                <w:kern w:val="2"/>
                <w:sz w:val="24"/>
                <w:szCs w:val="24"/>
                <w:highlight w:val="none"/>
                <w:lang w:val="en-US" w:eastAsia="zh-CN"/>
              </w:rPr>
              <w:t>洗车设备先进、稳定性</w:t>
            </w:r>
            <w:r>
              <w:rPr>
                <w:rFonts w:hint="eastAsia" w:ascii="宋体" w:hAnsi="宋体" w:eastAsia="宋体" w:cs="宋体"/>
                <w:color w:val="auto"/>
                <w:kern w:val="2"/>
                <w:sz w:val="24"/>
                <w:szCs w:val="24"/>
                <w:highlight w:val="none"/>
                <w:lang w:val="en-US" w:eastAsia="zh-CN"/>
              </w:rPr>
              <w:t>强</w:t>
            </w:r>
            <w:r>
              <w:rPr>
                <w:rFonts w:hint="default" w:ascii="宋体" w:hAnsi="宋体" w:eastAsia="宋体" w:cs="宋体"/>
                <w:color w:val="auto"/>
                <w:kern w:val="2"/>
                <w:sz w:val="24"/>
                <w:szCs w:val="24"/>
                <w:highlight w:val="none"/>
                <w:lang w:val="en-US" w:eastAsia="zh-CN"/>
              </w:rPr>
              <w:t>、节能性</w:t>
            </w:r>
            <w:r>
              <w:rPr>
                <w:rFonts w:hint="eastAsia" w:ascii="宋体" w:hAnsi="宋体" w:eastAsia="宋体" w:cs="宋体"/>
                <w:color w:val="auto"/>
                <w:kern w:val="2"/>
                <w:sz w:val="24"/>
                <w:szCs w:val="24"/>
                <w:highlight w:val="none"/>
                <w:lang w:val="en-US" w:eastAsia="zh-CN"/>
              </w:rPr>
              <w:t>强的得10分；</w:t>
            </w:r>
            <w:r>
              <w:rPr>
                <w:rFonts w:hint="default" w:ascii="宋体" w:hAnsi="宋体" w:eastAsia="宋体" w:cs="宋体"/>
                <w:color w:val="auto"/>
                <w:kern w:val="2"/>
                <w:sz w:val="24"/>
                <w:szCs w:val="24"/>
                <w:highlight w:val="none"/>
                <w:lang w:val="en-US" w:eastAsia="zh-CN"/>
              </w:rPr>
              <w:t>洗车设备先进</w:t>
            </w:r>
            <w:r>
              <w:rPr>
                <w:rFonts w:hint="eastAsia" w:ascii="宋体" w:hAnsi="宋体" w:eastAsia="宋体" w:cs="宋体"/>
                <w:color w:val="auto"/>
                <w:kern w:val="2"/>
                <w:sz w:val="24"/>
                <w:szCs w:val="24"/>
                <w:highlight w:val="none"/>
                <w:lang w:val="en-US" w:eastAsia="zh-CN"/>
              </w:rPr>
              <w:t>性一般</w:t>
            </w:r>
            <w:r>
              <w:rPr>
                <w:rFonts w:hint="default" w:ascii="宋体" w:hAnsi="宋体" w:eastAsia="宋体" w:cs="宋体"/>
                <w:color w:val="auto"/>
                <w:kern w:val="2"/>
                <w:sz w:val="24"/>
                <w:szCs w:val="24"/>
                <w:highlight w:val="none"/>
                <w:lang w:val="en-US" w:eastAsia="zh-CN"/>
              </w:rPr>
              <w:t>、稳定性</w:t>
            </w:r>
            <w:r>
              <w:rPr>
                <w:rFonts w:hint="eastAsia" w:ascii="宋体" w:hAnsi="宋体" w:eastAsia="宋体" w:cs="宋体"/>
                <w:color w:val="auto"/>
                <w:kern w:val="2"/>
                <w:sz w:val="24"/>
                <w:szCs w:val="24"/>
                <w:highlight w:val="none"/>
                <w:lang w:val="en-US" w:eastAsia="zh-CN"/>
              </w:rPr>
              <w:t>一般</w:t>
            </w:r>
            <w:r>
              <w:rPr>
                <w:rFonts w:hint="default" w:ascii="宋体" w:hAnsi="宋体" w:eastAsia="宋体" w:cs="宋体"/>
                <w:color w:val="auto"/>
                <w:kern w:val="2"/>
                <w:sz w:val="24"/>
                <w:szCs w:val="24"/>
                <w:highlight w:val="none"/>
                <w:lang w:val="en-US" w:eastAsia="zh-CN"/>
              </w:rPr>
              <w:t>、节能性</w:t>
            </w:r>
            <w:r>
              <w:rPr>
                <w:rFonts w:hint="eastAsia" w:ascii="宋体" w:hAnsi="宋体" w:eastAsia="宋体" w:cs="宋体"/>
                <w:color w:val="auto"/>
                <w:kern w:val="2"/>
                <w:sz w:val="24"/>
                <w:szCs w:val="24"/>
                <w:highlight w:val="none"/>
                <w:lang w:val="en-US" w:eastAsia="zh-CN"/>
              </w:rPr>
              <w:t>一般的得5分；</w:t>
            </w:r>
            <w:r>
              <w:rPr>
                <w:rFonts w:hint="default" w:ascii="宋体" w:hAnsi="宋体" w:eastAsia="宋体" w:cs="宋体"/>
                <w:color w:val="auto"/>
                <w:kern w:val="2"/>
                <w:sz w:val="24"/>
                <w:szCs w:val="24"/>
                <w:highlight w:val="none"/>
                <w:lang w:val="en-US" w:eastAsia="zh-CN"/>
              </w:rPr>
              <w:t>洗车设备先进</w:t>
            </w:r>
            <w:r>
              <w:rPr>
                <w:rFonts w:hint="eastAsia" w:ascii="宋体" w:hAnsi="宋体" w:eastAsia="宋体" w:cs="宋体"/>
                <w:color w:val="auto"/>
                <w:kern w:val="2"/>
                <w:sz w:val="24"/>
                <w:szCs w:val="24"/>
                <w:highlight w:val="none"/>
                <w:lang w:val="en-US" w:eastAsia="zh-CN"/>
              </w:rPr>
              <w:t>性较差</w:t>
            </w:r>
            <w:r>
              <w:rPr>
                <w:rFonts w:hint="default" w:ascii="宋体" w:hAnsi="宋体" w:eastAsia="宋体" w:cs="宋体"/>
                <w:color w:val="auto"/>
                <w:kern w:val="2"/>
                <w:sz w:val="24"/>
                <w:szCs w:val="24"/>
                <w:highlight w:val="none"/>
                <w:lang w:val="en-US" w:eastAsia="zh-CN"/>
              </w:rPr>
              <w:t>、稳定性</w:t>
            </w:r>
            <w:r>
              <w:rPr>
                <w:rFonts w:hint="eastAsia" w:ascii="宋体" w:hAnsi="宋体" w:eastAsia="宋体" w:cs="宋体"/>
                <w:color w:val="auto"/>
                <w:kern w:val="2"/>
                <w:sz w:val="24"/>
                <w:szCs w:val="24"/>
                <w:highlight w:val="none"/>
                <w:lang w:val="en-US" w:eastAsia="zh-CN"/>
              </w:rPr>
              <w:t>较差</w:t>
            </w:r>
            <w:r>
              <w:rPr>
                <w:rFonts w:hint="default" w:ascii="宋体" w:hAnsi="宋体" w:eastAsia="宋体" w:cs="宋体"/>
                <w:color w:val="auto"/>
                <w:kern w:val="2"/>
                <w:sz w:val="24"/>
                <w:szCs w:val="24"/>
                <w:highlight w:val="none"/>
                <w:lang w:val="en-US" w:eastAsia="zh-CN"/>
              </w:rPr>
              <w:t>、节能性</w:t>
            </w:r>
            <w:r>
              <w:rPr>
                <w:rFonts w:hint="eastAsia" w:ascii="宋体" w:hAnsi="宋体" w:eastAsia="宋体" w:cs="宋体"/>
                <w:color w:val="auto"/>
                <w:kern w:val="2"/>
                <w:sz w:val="24"/>
                <w:szCs w:val="24"/>
                <w:highlight w:val="none"/>
                <w:lang w:val="en-US" w:eastAsia="zh-CN"/>
              </w:rPr>
              <w:t>较差的得2分；未提供拟投入本项目的设备清单的不得分。</w:t>
            </w:r>
          </w:p>
        </w:tc>
        <w:tc>
          <w:tcPr>
            <w:tcW w:w="601" w:type="pct"/>
            <w:tcBorders>
              <w:top w:val="nil"/>
              <w:left w:val="nil"/>
              <w:bottom w:val="single" w:color="auto" w:sz="4" w:space="0"/>
              <w:right w:val="single" w:color="auto" w:sz="4" w:space="0"/>
            </w:tcBorders>
            <w:shd w:val="clear" w:color="auto" w:fill="FFFFFF"/>
            <w:noWrap w:val="0"/>
            <w:vAlign w:val="center"/>
          </w:tcPr>
          <w:p w14:paraId="6B8CD0DA">
            <w:pPr>
              <w:widowControl/>
              <w:spacing w:before="100" w:beforeAutospacing="1" w:after="100" w:afterAutospacing="1" w:line="2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r>
      <w:tr w14:paraId="5D4CC550">
        <w:tblPrEx>
          <w:tblCellMar>
            <w:top w:w="0" w:type="dxa"/>
            <w:left w:w="108" w:type="dxa"/>
            <w:bottom w:w="0" w:type="dxa"/>
            <w:right w:w="108" w:type="dxa"/>
          </w:tblCellMar>
        </w:tblPrEx>
        <w:trPr>
          <w:trHeight w:val="1324" w:hRule="atLeast"/>
        </w:trPr>
        <w:tc>
          <w:tcPr>
            <w:tcW w:w="912" w:type="pct"/>
            <w:tcBorders>
              <w:top w:val="nil"/>
              <w:left w:val="single" w:color="auto" w:sz="4" w:space="0"/>
              <w:bottom w:val="single" w:color="auto" w:sz="4" w:space="0"/>
              <w:right w:val="single" w:color="auto" w:sz="4" w:space="0"/>
            </w:tcBorders>
            <w:shd w:val="clear" w:color="auto" w:fill="FFFFFF"/>
            <w:noWrap w:val="0"/>
            <w:vAlign w:val="center"/>
          </w:tcPr>
          <w:p w14:paraId="3AB0D4F3">
            <w:pPr>
              <w:spacing w:line="420" w:lineRule="exact"/>
              <w:jc w:val="center"/>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highlight w:val="none"/>
                <w:lang w:val="en-US" w:eastAsia="zh-CN"/>
              </w:rPr>
              <w:t>运营管理方案（1</w:t>
            </w:r>
            <w:r>
              <w:rPr>
                <w:rFonts w:hint="eastAsia" w:ascii="宋体" w:hAnsi="宋体" w:eastAsia="宋体" w:cs="宋体"/>
                <w:color w:val="auto"/>
                <w:kern w:val="2"/>
                <w:sz w:val="24"/>
                <w:szCs w:val="24"/>
                <w:highlight w:val="none"/>
                <w:lang w:val="en-US" w:eastAsia="zh-CN"/>
              </w:rPr>
              <w:t>5</w:t>
            </w:r>
            <w:r>
              <w:rPr>
                <w:rFonts w:hint="default" w:ascii="宋体" w:hAnsi="宋体" w:eastAsia="宋体" w:cs="宋体"/>
                <w:color w:val="auto"/>
                <w:kern w:val="2"/>
                <w:sz w:val="24"/>
                <w:szCs w:val="24"/>
                <w:highlight w:val="none"/>
                <w:lang w:val="en-US" w:eastAsia="zh-CN"/>
              </w:rPr>
              <w:t>分）</w:t>
            </w:r>
          </w:p>
        </w:tc>
        <w:tc>
          <w:tcPr>
            <w:tcW w:w="3486" w:type="pct"/>
            <w:tcBorders>
              <w:top w:val="nil"/>
              <w:left w:val="nil"/>
              <w:bottom w:val="single" w:color="auto" w:sz="4" w:space="0"/>
              <w:right w:val="single" w:color="auto" w:sz="4" w:space="0"/>
            </w:tcBorders>
            <w:shd w:val="clear" w:color="auto" w:fill="FFFFFF"/>
            <w:noWrap w:val="0"/>
            <w:vAlign w:val="center"/>
          </w:tcPr>
          <w:p w14:paraId="393F5ECC">
            <w:pPr>
              <w:pStyle w:val="24"/>
              <w:keepNext w:val="0"/>
              <w:keepLines w:val="0"/>
              <w:pageBreakBefore w:val="0"/>
              <w:widowControl w:val="0"/>
              <w:numPr>
                <w:ilvl w:val="0"/>
                <w:numId w:val="0"/>
              </w:numPr>
              <w:kinsoku/>
              <w:wordWrap/>
              <w:overflowPunct/>
              <w:topLinePunct w:val="0"/>
              <w:bidi w:val="0"/>
              <w:snapToGrid/>
              <w:spacing w:line="360" w:lineRule="auto"/>
              <w:textAlignment w:val="auto"/>
              <w:rPr>
                <w:rFonts w:hint="default" w:ascii="宋体" w:hAnsi="宋体" w:eastAsia="宋体" w:cs="宋体"/>
                <w:color w:val="auto"/>
                <w:kern w:val="2"/>
                <w:sz w:val="24"/>
                <w:szCs w:val="24"/>
                <w:highlight w:val="none"/>
                <w:lang w:val="en-US" w:eastAsia="zh-Hans"/>
              </w:rPr>
            </w:pPr>
            <w:r>
              <w:rPr>
                <w:rFonts w:hint="eastAsia" w:ascii="宋体" w:hAnsi="宋体" w:eastAsia="宋体" w:cs="宋体"/>
                <w:color w:val="auto"/>
                <w:kern w:val="2"/>
                <w:sz w:val="24"/>
                <w:szCs w:val="24"/>
                <w:highlight w:val="none"/>
                <w:lang w:val="en-US" w:eastAsia="zh-CN"/>
              </w:rPr>
              <w:t>提供项目</w:t>
            </w:r>
            <w:r>
              <w:rPr>
                <w:rFonts w:hint="default" w:ascii="宋体" w:hAnsi="宋体" w:eastAsia="宋体" w:cs="宋体"/>
                <w:color w:val="auto"/>
                <w:kern w:val="2"/>
                <w:sz w:val="24"/>
                <w:szCs w:val="24"/>
                <w:highlight w:val="none"/>
                <w:lang w:val="en-US" w:eastAsia="zh-CN"/>
              </w:rPr>
              <w:t>运营管理方案（1</w:t>
            </w:r>
            <w:r>
              <w:rPr>
                <w:rFonts w:hint="eastAsia" w:ascii="宋体" w:hAnsi="宋体" w:eastAsia="宋体" w:cs="宋体"/>
                <w:color w:val="auto"/>
                <w:kern w:val="2"/>
                <w:sz w:val="24"/>
                <w:szCs w:val="24"/>
                <w:highlight w:val="none"/>
                <w:lang w:val="en-US" w:eastAsia="zh-CN"/>
              </w:rPr>
              <w:t>5</w:t>
            </w:r>
            <w:r>
              <w:rPr>
                <w:rFonts w:hint="default" w:ascii="宋体" w:hAnsi="宋体" w:eastAsia="宋体" w:cs="宋体"/>
                <w:color w:val="auto"/>
                <w:kern w:val="2"/>
                <w:sz w:val="24"/>
                <w:szCs w:val="24"/>
                <w:highlight w:val="none"/>
                <w:lang w:val="en-US" w:eastAsia="zh-CN"/>
              </w:rPr>
              <w:t>分）：</w:t>
            </w:r>
            <w:r>
              <w:rPr>
                <w:rFonts w:hint="eastAsia" w:ascii="宋体" w:hAnsi="宋体" w:eastAsia="宋体" w:cs="宋体"/>
                <w:color w:val="auto"/>
                <w:kern w:val="2"/>
                <w:sz w:val="24"/>
                <w:szCs w:val="24"/>
                <w:highlight w:val="none"/>
                <w:lang w:val="en-US" w:eastAsia="zh-CN"/>
              </w:rPr>
              <w:t>针对本项目的</w:t>
            </w:r>
            <w:r>
              <w:rPr>
                <w:rFonts w:hint="default" w:ascii="宋体" w:hAnsi="宋体" w:eastAsia="宋体" w:cs="宋体"/>
                <w:color w:val="auto"/>
                <w:kern w:val="2"/>
                <w:sz w:val="24"/>
                <w:szCs w:val="24"/>
                <w:highlight w:val="none"/>
                <w:lang w:val="en-US" w:eastAsia="zh-CN"/>
              </w:rPr>
              <w:t>运营管理方案合理可行，人员配置</w:t>
            </w:r>
            <w:r>
              <w:rPr>
                <w:rFonts w:hint="eastAsia" w:ascii="宋体" w:hAnsi="宋体" w:eastAsia="宋体" w:cs="宋体"/>
                <w:color w:val="auto"/>
                <w:kern w:val="2"/>
                <w:sz w:val="24"/>
                <w:szCs w:val="24"/>
                <w:highlight w:val="none"/>
                <w:lang w:val="en-US" w:eastAsia="zh-CN"/>
              </w:rPr>
              <w:t>齐全</w:t>
            </w:r>
            <w:r>
              <w:rPr>
                <w:rFonts w:hint="default" w:ascii="宋体" w:hAnsi="宋体" w:eastAsia="宋体" w:cs="宋体"/>
                <w:color w:val="auto"/>
                <w:kern w:val="2"/>
                <w:sz w:val="24"/>
                <w:szCs w:val="24"/>
                <w:highlight w:val="none"/>
                <w:lang w:val="en-US" w:eastAsia="zh-CN"/>
              </w:rPr>
              <w:t>、服务流程</w:t>
            </w:r>
            <w:r>
              <w:rPr>
                <w:rFonts w:hint="eastAsia" w:ascii="宋体" w:hAnsi="宋体" w:eastAsia="宋体" w:cs="宋体"/>
                <w:color w:val="auto"/>
                <w:kern w:val="2"/>
                <w:sz w:val="24"/>
                <w:szCs w:val="24"/>
                <w:highlight w:val="none"/>
                <w:lang w:val="en-US" w:eastAsia="zh-CN"/>
              </w:rPr>
              <w:t>清晰</w:t>
            </w:r>
            <w:r>
              <w:rPr>
                <w:rFonts w:hint="default" w:ascii="宋体" w:hAnsi="宋体" w:eastAsia="宋体" w:cs="宋体"/>
                <w:color w:val="auto"/>
                <w:kern w:val="2"/>
                <w:sz w:val="24"/>
                <w:szCs w:val="24"/>
                <w:highlight w:val="none"/>
                <w:lang w:val="en-US" w:eastAsia="zh-CN"/>
              </w:rPr>
              <w:t>、安全保障</w:t>
            </w:r>
            <w:r>
              <w:rPr>
                <w:rFonts w:hint="eastAsia" w:ascii="宋体" w:hAnsi="宋体" w:eastAsia="宋体" w:cs="宋体"/>
                <w:color w:val="auto"/>
                <w:kern w:val="2"/>
                <w:sz w:val="24"/>
                <w:szCs w:val="24"/>
                <w:highlight w:val="none"/>
                <w:lang w:val="en-US" w:eastAsia="zh-CN"/>
              </w:rPr>
              <w:t>措施科学有效的得15分；</w:t>
            </w:r>
            <w:r>
              <w:rPr>
                <w:rFonts w:hint="default" w:ascii="宋体" w:hAnsi="宋体" w:eastAsia="宋体" w:cs="宋体"/>
                <w:color w:val="auto"/>
                <w:kern w:val="2"/>
                <w:sz w:val="24"/>
                <w:szCs w:val="24"/>
                <w:highlight w:val="none"/>
                <w:lang w:val="en-US" w:eastAsia="zh-CN"/>
              </w:rPr>
              <w:t>运营管理方案合理可行，人员配置</w:t>
            </w:r>
            <w:r>
              <w:rPr>
                <w:rFonts w:hint="eastAsia" w:ascii="宋体" w:hAnsi="宋体" w:eastAsia="宋体" w:cs="宋体"/>
                <w:color w:val="auto"/>
                <w:kern w:val="2"/>
                <w:sz w:val="24"/>
                <w:szCs w:val="24"/>
                <w:highlight w:val="none"/>
                <w:lang w:val="en-US" w:eastAsia="zh-CN"/>
              </w:rPr>
              <w:t>一般</w:t>
            </w:r>
            <w:r>
              <w:rPr>
                <w:rFonts w:hint="default" w:ascii="宋体" w:hAnsi="宋体" w:eastAsia="宋体" w:cs="宋体"/>
                <w:color w:val="auto"/>
                <w:kern w:val="2"/>
                <w:sz w:val="24"/>
                <w:szCs w:val="24"/>
                <w:highlight w:val="none"/>
                <w:lang w:val="en-US" w:eastAsia="zh-CN"/>
              </w:rPr>
              <w:t>、服务流程</w:t>
            </w:r>
            <w:r>
              <w:rPr>
                <w:rFonts w:hint="eastAsia" w:ascii="宋体" w:hAnsi="宋体" w:eastAsia="宋体" w:cs="宋体"/>
                <w:color w:val="auto"/>
                <w:kern w:val="2"/>
                <w:sz w:val="24"/>
                <w:szCs w:val="24"/>
                <w:highlight w:val="none"/>
                <w:lang w:val="en-US" w:eastAsia="zh-CN"/>
              </w:rPr>
              <w:t>较清晰</w:t>
            </w:r>
            <w:r>
              <w:rPr>
                <w:rFonts w:hint="default" w:ascii="宋体" w:hAnsi="宋体" w:eastAsia="宋体" w:cs="宋体"/>
                <w:color w:val="auto"/>
                <w:kern w:val="2"/>
                <w:sz w:val="24"/>
                <w:szCs w:val="24"/>
                <w:highlight w:val="none"/>
                <w:lang w:val="en-US" w:eastAsia="zh-CN"/>
              </w:rPr>
              <w:t>、安全保障</w:t>
            </w:r>
            <w:r>
              <w:rPr>
                <w:rFonts w:hint="eastAsia" w:ascii="宋体" w:hAnsi="宋体" w:eastAsia="宋体" w:cs="宋体"/>
                <w:color w:val="auto"/>
                <w:kern w:val="2"/>
                <w:sz w:val="24"/>
                <w:szCs w:val="24"/>
                <w:highlight w:val="none"/>
                <w:lang w:val="en-US" w:eastAsia="zh-CN"/>
              </w:rPr>
              <w:t>措施科学的得10分；</w:t>
            </w:r>
            <w:r>
              <w:rPr>
                <w:rFonts w:hint="default" w:ascii="宋体" w:hAnsi="宋体" w:eastAsia="宋体" w:cs="宋体"/>
                <w:color w:val="auto"/>
                <w:kern w:val="2"/>
                <w:sz w:val="24"/>
                <w:szCs w:val="24"/>
                <w:highlight w:val="none"/>
                <w:lang w:val="en-US" w:eastAsia="zh-CN"/>
              </w:rPr>
              <w:t>运营管理方案合理可行，人员配置</w:t>
            </w:r>
            <w:r>
              <w:rPr>
                <w:rFonts w:hint="eastAsia" w:ascii="宋体" w:hAnsi="宋体" w:eastAsia="宋体" w:cs="宋体"/>
                <w:color w:val="auto"/>
                <w:kern w:val="2"/>
                <w:sz w:val="24"/>
                <w:szCs w:val="24"/>
                <w:highlight w:val="none"/>
                <w:lang w:val="en-US" w:eastAsia="zh-CN"/>
              </w:rPr>
              <w:t>较差</w:t>
            </w:r>
            <w:r>
              <w:rPr>
                <w:rFonts w:hint="default" w:ascii="宋体" w:hAnsi="宋体" w:eastAsia="宋体" w:cs="宋体"/>
                <w:color w:val="auto"/>
                <w:kern w:val="2"/>
                <w:sz w:val="24"/>
                <w:szCs w:val="24"/>
                <w:highlight w:val="none"/>
                <w:lang w:val="en-US" w:eastAsia="zh-CN"/>
              </w:rPr>
              <w:t>、服务流程</w:t>
            </w:r>
            <w:r>
              <w:rPr>
                <w:rFonts w:hint="eastAsia" w:ascii="宋体" w:hAnsi="宋体" w:eastAsia="宋体" w:cs="宋体"/>
                <w:color w:val="auto"/>
                <w:kern w:val="2"/>
                <w:sz w:val="24"/>
                <w:szCs w:val="24"/>
                <w:highlight w:val="none"/>
                <w:lang w:val="en-US" w:eastAsia="zh-CN"/>
              </w:rPr>
              <w:t>较混乱</w:t>
            </w:r>
            <w:r>
              <w:rPr>
                <w:rFonts w:hint="default" w:ascii="宋体" w:hAnsi="宋体" w:eastAsia="宋体" w:cs="宋体"/>
                <w:color w:val="auto"/>
                <w:kern w:val="2"/>
                <w:sz w:val="24"/>
                <w:szCs w:val="24"/>
                <w:highlight w:val="none"/>
                <w:lang w:val="en-US" w:eastAsia="zh-CN"/>
              </w:rPr>
              <w:t>、安全保障</w:t>
            </w:r>
            <w:r>
              <w:rPr>
                <w:rFonts w:hint="eastAsia" w:ascii="宋体" w:hAnsi="宋体" w:eastAsia="宋体" w:cs="宋体"/>
                <w:color w:val="auto"/>
                <w:kern w:val="2"/>
                <w:sz w:val="24"/>
                <w:szCs w:val="24"/>
                <w:highlight w:val="none"/>
                <w:lang w:val="en-US" w:eastAsia="zh-CN"/>
              </w:rPr>
              <w:t>措施一般的得5分；未提供项目</w:t>
            </w:r>
            <w:r>
              <w:rPr>
                <w:rFonts w:hint="default" w:ascii="宋体" w:hAnsi="宋体" w:eastAsia="宋体" w:cs="宋体"/>
                <w:color w:val="auto"/>
                <w:kern w:val="2"/>
                <w:sz w:val="24"/>
                <w:szCs w:val="24"/>
                <w:highlight w:val="none"/>
                <w:lang w:val="en-US" w:eastAsia="zh-CN"/>
              </w:rPr>
              <w:t>运营管理方案</w:t>
            </w:r>
            <w:r>
              <w:rPr>
                <w:rFonts w:hint="eastAsia" w:ascii="宋体" w:hAnsi="宋体" w:eastAsia="宋体" w:cs="宋体"/>
                <w:color w:val="auto"/>
                <w:kern w:val="2"/>
                <w:sz w:val="24"/>
                <w:szCs w:val="24"/>
                <w:highlight w:val="none"/>
                <w:lang w:val="en-US" w:eastAsia="zh-CN"/>
              </w:rPr>
              <w:t>或方案可行性较差的不得分。</w:t>
            </w:r>
          </w:p>
        </w:tc>
        <w:tc>
          <w:tcPr>
            <w:tcW w:w="601" w:type="pct"/>
            <w:tcBorders>
              <w:top w:val="nil"/>
              <w:left w:val="nil"/>
              <w:bottom w:val="single" w:color="auto" w:sz="4" w:space="0"/>
              <w:right w:val="single" w:color="auto" w:sz="4" w:space="0"/>
            </w:tcBorders>
            <w:shd w:val="clear" w:color="auto" w:fill="FFFFFF"/>
            <w:noWrap w:val="0"/>
            <w:vAlign w:val="center"/>
          </w:tcPr>
          <w:p w14:paraId="4F5987FB">
            <w:pPr>
              <w:widowControl/>
              <w:spacing w:before="100" w:beforeAutospacing="1" w:after="100" w:afterAutospacing="1" w:line="2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r>
      <w:tr w14:paraId="75761AD3">
        <w:tblPrEx>
          <w:tblCellMar>
            <w:top w:w="0" w:type="dxa"/>
            <w:left w:w="108" w:type="dxa"/>
            <w:bottom w:w="0" w:type="dxa"/>
            <w:right w:w="108" w:type="dxa"/>
          </w:tblCellMar>
        </w:tblPrEx>
        <w:trPr>
          <w:trHeight w:val="1324" w:hRule="atLeast"/>
        </w:trPr>
        <w:tc>
          <w:tcPr>
            <w:tcW w:w="912" w:type="pct"/>
            <w:tcBorders>
              <w:top w:val="nil"/>
              <w:left w:val="single" w:color="auto" w:sz="4" w:space="0"/>
              <w:bottom w:val="single" w:color="auto" w:sz="4" w:space="0"/>
              <w:right w:val="single" w:color="auto" w:sz="4" w:space="0"/>
            </w:tcBorders>
            <w:shd w:val="clear" w:color="auto" w:fill="FFFFFF"/>
            <w:noWrap w:val="0"/>
            <w:vAlign w:val="center"/>
          </w:tcPr>
          <w:p w14:paraId="0AEA1C26">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售后服务方案（35分 ）</w:t>
            </w:r>
          </w:p>
        </w:tc>
        <w:tc>
          <w:tcPr>
            <w:tcW w:w="3486" w:type="pct"/>
            <w:tcBorders>
              <w:top w:val="nil"/>
              <w:left w:val="nil"/>
              <w:bottom w:val="single" w:color="auto" w:sz="4" w:space="0"/>
              <w:right w:val="single" w:color="auto" w:sz="4" w:space="0"/>
            </w:tcBorders>
            <w:shd w:val="clear" w:color="auto" w:fill="FFFFFF"/>
            <w:noWrap w:val="0"/>
            <w:vAlign w:val="center"/>
          </w:tcPr>
          <w:p w14:paraId="4C37E2E4">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提供售后服务方案，方案内容包含但</w:t>
            </w:r>
            <w:r>
              <w:rPr>
                <w:rFonts w:hint="eastAsia" w:ascii="宋体" w:hAnsi="宋体" w:eastAsia="宋体" w:cs="Times New Roman"/>
                <w:color w:val="auto"/>
                <w:sz w:val="24"/>
                <w:szCs w:val="24"/>
                <w:highlight w:val="none"/>
                <w:lang w:val="en-US" w:eastAsia="zh-CN"/>
              </w:rPr>
              <w:t>不限于：</w:t>
            </w:r>
            <w:r>
              <w:rPr>
                <w:rFonts w:hint="default" w:ascii="宋体" w:hAnsi="宋体" w:eastAsia="宋体" w:cs="Times New Roman"/>
                <w:color w:val="auto"/>
                <w:sz w:val="24"/>
                <w:szCs w:val="24"/>
                <w:highlight w:val="none"/>
                <w:lang w:val="en-US" w:eastAsia="zh-CN"/>
              </w:rPr>
              <w:t>①</w:t>
            </w:r>
            <w:r>
              <w:rPr>
                <w:rFonts w:hint="eastAsia" w:ascii="宋体" w:hAnsi="宋体" w:eastAsia="宋体" w:cs="Times New Roman"/>
                <w:color w:val="auto"/>
                <w:sz w:val="24"/>
                <w:szCs w:val="24"/>
                <w:highlight w:val="none"/>
                <w:lang w:val="en-US" w:eastAsia="zh-CN"/>
              </w:rPr>
              <w:t>车辆状况免费检查服务及技术支持，</w:t>
            </w:r>
            <w:r>
              <w:rPr>
                <w:rFonts w:hint="default" w:ascii="宋体" w:hAnsi="宋体" w:eastAsia="宋体" w:cs="Times New Roman"/>
                <w:color w:val="auto"/>
                <w:sz w:val="24"/>
                <w:szCs w:val="24"/>
                <w:highlight w:val="none"/>
                <w:lang w:val="en-US" w:eastAsia="zh-CN"/>
              </w:rPr>
              <w:t>②</w:t>
            </w:r>
            <w:r>
              <w:rPr>
                <w:rFonts w:hint="eastAsia" w:ascii="宋体" w:hAnsi="宋体" w:eastAsia="宋体" w:cs="Times New Roman"/>
                <w:color w:val="auto"/>
                <w:sz w:val="24"/>
                <w:szCs w:val="24"/>
                <w:highlight w:val="none"/>
                <w:lang w:val="en-US" w:eastAsia="zh-CN"/>
              </w:rPr>
              <w:t>车辆预约保养服务，</w:t>
            </w:r>
            <w:r>
              <w:rPr>
                <w:rFonts w:hint="default" w:ascii="宋体" w:hAnsi="宋体" w:eastAsia="宋体" w:cs="Times New Roman"/>
                <w:color w:val="auto"/>
                <w:sz w:val="24"/>
                <w:szCs w:val="24"/>
                <w:highlight w:val="none"/>
                <w:lang w:val="en-US" w:eastAsia="zh-CN"/>
              </w:rPr>
              <w:t>③</w:t>
            </w:r>
            <w:r>
              <w:rPr>
                <w:rFonts w:hint="eastAsia" w:ascii="宋体" w:hAnsi="宋体" w:eastAsia="宋体" w:cs="Times New Roman"/>
                <w:color w:val="auto"/>
                <w:sz w:val="24"/>
                <w:szCs w:val="24"/>
                <w:highlight w:val="none"/>
                <w:lang w:val="en-US" w:eastAsia="zh-CN"/>
              </w:rPr>
              <w:t>多种洗车选项：如基</w:t>
            </w:r>
            <w:r>
              <w:rPr>
                <w:rFonts w:hint="eastAsia" w:ascii="宋体" w:hAnsi="宋体" w:eastAsia="宋体"/>
                <w:color w:val="auto"/>
                <w:sz w:val="24"/>
                <w:szCs w:val="24"/>
                <w:highlight w:val="none"/>
                <w:lang w:val="en-US" w:eastAsia="zh-CN"/>
              </w:rPr>
              <w:t>础洗车、精洗、内饰清洁等，</w:t>
            </w:r>
            <w:r>
              <w:rPr>
                <w:rFonts w:hint="eastAsia" w:ascii="宋体" w:hAnsi="宋体" w:eastAsia="宋体" w:cs="Times New Roman"/>
                <w:color w:val="auto"/>
                <w:sz w:val="24"/>
                <w:szCs w:val="24"/>
                <w:highlight w:val="none"/>
                <w:lang w:val="en-US" w:eastAsia="zh-CN"/>
              </w:rPr>
              <w:t>④</w:t>
            </w:r>
            <w:r>
              <w:rPr>
                <w:rFonts w:hint="eastAsia" w:ascii="宋体" w:hAnsi="宋体" w:eastAsia="宋体"/>
                <w:color w:val="auto"/>
                <w:sz w:val="24"/>
                <w:szCs w:val="24"/>
                <w:highlight w:val="none"/>
                <w:lang w:val="en-US" w:eastAsia="zh-CN"/>
              </w:rPr>
              <w:t>车辆配件供应，</w:t>
            </w:r>
            <w:r>
              <w:rPr>
                <w:rFonts w:hint="eastAsia" w:ascii="宋体" w:hAnsi="宋体" w:eastAsia="宋体" w:cs="Times New Roman"/>
                <w:color w:val="auto"/>
                <w:sz w:val="24"/>
                <w:szCs w:val="24"/>
                <w:highlight w:val="none"/>
                <w:lang w:val="en-US" w:eastAsia="zh-CN"/>
              </w:rPr>
              <w:t>⑤</w:t>
            </w:r>
            <w:r>
              <w:rPr>
                <w:rFonts w:hint="eastAsia" w:ascii="宋体" w:hAnsi="宋体" w:eastAsia="宋体"/>
                <w:color w:val="auto"/>
                <w:sz w:val="24"/>
                <w:szCs w:val="24"/>
                <w:highlight w:val="none"/>
                <w:lang w:val="en-US" w:eastAsia="zh-CN"/>
              </w:rPr>
              <w:t>客户反馈与改进，</w:t>
            </w:r>
            <w:r>
              <w:rPr>
                <w:rFonts w:hint="eastAsia" w:ascii="宋体" w:hAnsi="宋体" w:eastAsia="宋体" w:cs="Times New Roman"/>
                <w:color w:val="auto"/>
                <w:sz w:val="24"/>
                <w:szCs w:val="24"/>
                <w:highlight w:val="none"/>
                <w:lang w:val="en-US" w:eastAsia="zh-CN"/>
              </w:rPr>
              <w:t>⑥</w:t>
            </w:r>
            <w:r>
              <w:rPr>
                <w:rFonts w:hint="eastAsia" w:ascii="宋体" w:hAnsi="宋体" w:eastAsia="宋体"/>
                <w:color w:val="auto"/>
                <w:sz w:val="24"/>
                <w:szCs w:val="24"/>
                <w:highlight w:val="none"/>
                <w:lang w:val="en-US" w:eastAsia="zh-CN"/>
              </w:rPr>
              <w:t>车辆保养建议及指导，</w:t>
            </w:r>
            <w:r>
              <w:rPr>
                <w:rFonts w:hint="eastAsia" w:ascii="宋体" w:hAnsi="宋体" w:eastAsia="宋体" w:cs="Times New Roman"/>
                <w:color w:val="auto"/>
                <w:sz w:val="24"/>
                <w:szCs w:val="24"/>
                <w:highlight w:val="none"/>
                <w:lang w:val="en-US" w:eastAsia="zh-CN"/>
              </w:rPr>
              <w:t>⑦</w:t>
            </w:r>
            <w:r>
              <w:rPr>
                <w:rFonts w:hint="eastAsia" w:ascii="宋体" w:hAnsi="宋体" w:eastAsia="宋体"/>
                <w:color w:val="auto"/>
                <w:sz w:val="24"/>
                <w:szCs w:val="24"/>
                <w:highlight w:val="none"/>
                <w:lang w:val="en-US" w:eastAsia="zh-CN"/>
              </w:rPr>
              <w:t>代车主泊车、洗车，</w:t>
            </w:r>
            <w:r>
              <w:rPr>
                <w:rFonts w:hint="eastAsia" w:ascii="宋体" w:hAnsi="宋体" w:eastAsia="宋体" w:cs="Times New Roman"/>
                <w:color w:val="auto"/>
                <w:sz w:val="24"/>
                <w:szCs w:val="24"/>
                <w:highlight w:val="none"/>
                <w:lang w:val="en-US" w:eastAsia="zh-CN"/>
              </w:rPr>
              <w:t>⑧</w:t>
            </w:r>
            <w:r>
              <w:rPr>
                <w:rFonts w:hint="eastAsia" w:ascii="宋体" w:hAnsi="宋体" w:eastAsia="宋体"/>
                <w:color w:val="auto"/>
                <w:sz w:val="24"/>
                <w:szCs w:val="24"/>
                <w:highlight w:val="none"/>
                <w:lang w:val="en-US" w:eastAsia="zh-CN"/>
              </w:rPr>
              <w:t>会员制度，</w:t>
            </w:r>
            <w:r>
              <w:rPr>
                <w:rFonts w:hint="eastAsia" w:ascii="宋体" w:hAnsi="宋体" w:eastAsia="宋体" w:cs="Times New Roman"/>
                <w:color w:val="auto"/>
                <w:sz w:val="24"/>
                <w:szCs w:val="24"/>
                <w:highlight w:val="none"/>
                <w:lang w:val="en-US" w:eastAsia="zh-CN"/>
              </w:rPr>
              <w:t>⑨</w:t>
            </w:r>
            <w:r>
              <w:rPr>
                <w:rFonts w:hint="eastAsia" w:ascii="宋体" w:hAnsi="宋体" w:eastAsia="宋体"/>
                <w:color w:val="auto"/>
                <w:sz w:val="24"/>
                <w:szCs w:val="24"/>
                <w:highlight w:val="none"/>
                <w:lang w:val="en-US" w:eastAsia="zh-CN"/>
              </w:rPr>
              <w:t>优惠活动，</w:t>
            </w:r>
            <w:r>
              <w:rPr>
                <w:rFonts w:hint="eastAsia" w:ascii="宋体" w:hAnsi="宋体" w:eastAsia="宋体" w:cs="Times New Roman"/>
                <w:color w:val="auto"/>
                <w:sz w:val="24"/>
                <w:szCs w:val="24"/>
                <w:highlight w:val="none"/>
                <w:lang w:val="en-US" w:eastAsia="zh-CN"/>
              </w:rPr>
              <w:t>⑩其他售后服务</w:t>
            </w:r>
            <w:r>
              <w:rPr>
                <w:rFonts w:hint="eastAsia" w:ascii="宋体" w:hAnsi="宋体" w:eastAsia="宋体"/>
                <w:color w:val="auto"/>
                <w:sz w:val="24"/>
                <w:szCs w:val="24"/>
                <w:highlight w:val="none"/>
                <w:lang w:val="en-US" w:eastAsia="zh-CN"/>
              </w:rPr>
              <w:t>等内容。</w:t>
            </w:r>
          </w:p>
          <w:p w14:paraId="44F77C04">
            <w:pPr>
              <w:keepNext w:val="0"/>
              <w:keepLines w:val="0"/>
              <w:pageBreakBefore w:val="0"/>
              <w:widowControl w:val="0"/>
              <w:kinsoku/>
              <w:wordWrap/>
              <w:overflowPunct/>
              <w:topLinePunct w:val="0"/>
              <w:bidi w:val="0"/>
              <w:snapToGrid/>
              <w:spacing w:line="360" w:lineRule="auto"/>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（方案内容完整无缺项漏项，且具备可行性的得35分，每缺一项扣3.5分，扣完为止）</w:t>
            </w:r>
          </w:p>
        </w:tc>
        <w:tc>
          <w:tcPr>
            <w:tcW w:w="601" w:type="pct"/>
            <w:tcBorders>
              <w:top w:val="nil"/>
              <w:left w:val="nil"/>
              <w:bottom w:val="single" w:color="auto" w:sz="4" w:space="0"/>
              <w:right w:val="single" w:color="auto" w:sz="4" w:space="0"/>
            </w:tcBorders>
            <w:shd w:val="clear" w:color="auto" w:fill="FFFFFF"/>
            <w:noWrap w:val="0"/>
            <w:vAlign w:val="center"/>
          </w:tcPr>
          <w:p w14:paraId="42B53396">
            <w:pPr>
              <w:widowControl/>
              <w:spacing w:before="100" w:beforeAutospacing="1" w:after="100" w:afterAutospacing="1"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分</w:t>
            </w:r>
          </w:p>
        </w:tc>
      </w:tr>
      <w:tr w14:paraId="76EB4893">
        <w:tblPrEx>
          <w:tblCellMar>
            <w:top w:w="0" w:type="dxa"/>
            <w:left w:w="108" w:type="dxa"/>
            <w:bottom w:w="0" w:type="dxa"/>
            <w:right w:w="108" w:type="dxa"/>
          </w:tblCellMar>
        </w:tblPrEx>
        <w:trPr>
          <w:trHeight w:val="899" w:hRule="atLeast"/>
        </w:trPr>
        <w:tc>
          <w:tcPr>
            <w:tcW w:w="912" w:type="pct"/>
            <w:tcBorders>
              <w:top w:val="nil"/>
              <w:left w:val="single" w:color="auto" w:sz="4" w:space="0"/>
              <w:bottom w:val="single" w:color="auto" w:sz="4" w:space="0"/>
              <w:right w:val="single" w:color="auto" w:sz="4" w:space="0"/>
            </w:tcBorders>
            <w:shd w:val="clear" w:color="auto" w:fill="FFFFFF"/>
            <w:noWrap w:val="0"/>
            <w:vAlign w:val="center"/>
          </w:tcPr>
          <w:p w14:paraId="7ACACE7D">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人员情况</w:t>
            </w:r>
          </w:p>
          <w:p w14:paraId="50414B18">
            <w:pPr>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（24分）</w:t>
            </w:r>
          </w:p>
        </w:tc>
        <w:tc>
          <w:tcPr>
            <w:tcW w:w="3486" w:type="pct"/>
            <w:tcBorders>
              <w:top w:val="nil"/>
              <w:left w:val="nil"/>
              <w:bottom w:val="single" w:color="auto" w:sz="4" w:space="0"/>
              <w:right w:val="single" w:color="auto" w:sz="4" w:space="0"/>
            </w:tcBorders>
            <w:shd w:val="clear" w:color="auto" w:fill="FFFFFF"/>
            <w:noWrap w:val="0"/>
            <w:vAlign w:val="center"/>
          </w:tcPr>
          <w:p w14:paraId="1237E5CA">
            <w:pPr>
              <w:pStyle w:val="2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供应商提供人员清单，附工作简介。</w:t>
            </w:r>
          </w:p>
          <w:p w14:paraId="5F67AF11">
            <w:pPr>
              <w:pStyle w:val="2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rPr>
                <w:rFonts w:hint="eastAsia" w:ascii="宋体" w:hAnsi="宋体" w:eastAsia="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清单包含但不限于：</w:t>
            </w:r>
            <w:r>
              <w:rPr>
                <w:rFonts w:hint="default" w:ascii="宋体" w:hAnsi="宋体" w:eastAsia="宋体" w:cs="Times New Roman"/>
                <w:color w:val="auto"/>
                <w:sz w:val="24"/>
                <w:szCs w:val="24"/>
                <w:highlight w:val="none"/>
                <w:lang w:val="en-US" w:eastAsia="zh-CN"/>
              </w:rPr>
              <w:t>①</w:t>
            </w:r>
            <w:r>
              <w:rPr>
                <w:rFonts w:hint="eastAsia" w:ascii="宋体" w:hAnsi="宋体" w:eastAsia="宋体" w:cs="宋体"/>
                <w:color w:val="auto"/>
                <w:kern w:val="2"/>
                <w:sz w:val="24"/>
                <w:szCs w:val="24"/>
                <w:highlight w:val="none"/>
                <w:lang w:val="en-US" w:eastAsia="zh-CN"/>
              </w:rPr>
              <w:t>店长/洗车主管，</w:t>
            </w:r>
            <w:r>
              <w:rPr>
                <w:rFonts w:hint="default" w:ascii="宋体" w:hAnsi="宋体" w:eastAsia="宋体" w:cs="Times New Roman"/>
                <w:color w:val="auto"/>
                <w:sz w:val="24"/>
                <w:szCs w:val="24"/>
                <w:highlight w:val="none"/>
                <w:lang w:val="en-US" w:eastAsia="zh-CN"/>
              </w:rPr>
              <w:t>②</w:t>
            </w:r>
            <w:r>
              <w:rPr>
                <w:rFonts w:hint="eastAsia" w:ascii="宋体" w:hAnsi="宋体" w:eastAsia="宋体" w:cs="宋体"/>
                <w:color w:val="auto"/>
                <w:kern w:val="2"/>
                <w:sz w:val="24"/>
                <w:szCs w:val="24"/>
                <w:highlight w:val="none"/>
                <w:lang w:val="en-US" w:eastAsia="zh-CN"/>
              </w:rPr>
              <w:t>洗车工，</w:t>
            </w:r>
            <w:r>
              <w:rPr>
                <w:rFonts w:hint="default" w:ascii="宋体" w:hAnsi="宋体" w:eastAsia="宋体" w:cs="Times New Roman"/>
                <w:color w:val="auto"/>
                <w:sz w:val="24"/>
                <w:szCs w:val="24"/>
                <w:highlight w:val="none"/>
                <w:lang w:val="en-US" w:eastAsia="zh-CN"/>
              </w:rPr>
              <w:t>③</w:t>
            </w:r>
            <w:r>
              <w:rPr>
                <w:rFonts w:hint="eastAsia" w:ascii="宋体" w:hAnsi="宋体" w:eastAsia="宋体" w:cs="宋体"/>
                <w:color w:val="auto"/>
                <w:kern w:val="2"/>
                <w:sz w:val="24"/>
                <w:szCs w:val="24"/>
                <w:highlight w:val="none"/>
                <w:lang w:val="en-US" w:eastAsia="zh-CN"/>
              </w:rPr>
              <w:t>打蜡工/美容工，</w:t>
            </w:r>
            <w:r>
              <w:rPr>
                <w:rFonts w:hint="eastAsia" w:ascii="宋体" w:hAnsi="宋体" w:eastAsia="宋体" w:cs="Times New Roman"/>
                <w:color w:val="auto"/>
                <w:sz w:val="24"/>
                <w:szCs w:val="24"/>
                <w:highlight w:val="none"/>
                <w:lang w:val="en-US" w:eastAsia="zh-CN"/>
              </w:rPr>
              <w:t>④</w:t>
            </w:r>
            <w:r>
              <w:rPr>
                <w:rFonts w:hint="eastAsia" w:ascii="宋体" w:hAnsi="宋体" w:eastAsia="宋体" w:cs="宋体"/>
                <w:color w:val="auto"/>
                <w:kern w:val="2"/>
                <w:sz w:val="24"/>
                <w:szCs w:val="24"/>
                <w:highlight w:val="none"/>
                <w:lang w:val="en-US" w:eastAsia="zh-CN"/>
              </w:rPr>
              <w:t>收银员/前台接待，</w:t>
            </w:r>
            <w:r>
              <w:rPr>
                <w:rFonts w:hint="eastAsia" w:ascii="宋体" w:hAnsi="宋体" w:eastAsia="宋体" w:cs="Times New Roman"/>
                <w:color w:val="auto"/>
                <w:sz w:val="24"/>
                <w:szCs w:val="24"/>
                <w:highlight w:val="none"/>
                <w:lang w:val="en-US" w:eastAsia="zh-CN"/>
              </w:rPr>
              <w:t>⑤</w:t>
            </w:r>
            <w:r>
              <w:rPr>
                <w:rFonts w:hint="eastAsia" w:ascii="宋体" w:hAnsi="宋体" w:eastAsia="宋体" w:cs="宋体"/>
                <w:color w:val="auto"/>
                <w:kern w:val="2"/>
                <w:sz w:val="24"/>
                <w:szCs w:val="24"/>
                <w:highlight w:val="none"/>
                <w:lang w:val="en-US" w:eastAsia="zh-CN"/>
              </w:rPr>
              <w:t>机器管理员，</w:t>
            </w:r>
            <w:r>
              <w:rPr>
                <w:rFonts w:hint="eastAsia" w:ascii="宋体" w:hAnsi="宋体" w:eastAsia="宋体" w:cs="Times New Roman"/>
                <w:color w:val="auto"/>
                <w:sz w:val="24"/>
                <w:szCs w:val="24"/>
                <w:highlight w:val="none"/>
                <w:lang w:val="en-US" w:eastAsia="zh-CN"/>
              </w:rPr>
              <w:t>⑥</w:t>
            </w:r>
            <w:r>
              <w:rPr>
                <w:rFonts w:hint="eastAsia" w:ascii="宋体" w:hAnsi="宋体" w:eastAsia="宋体" w:cs="宋体"/>
                <w:color w:val="auto"/>
                <w:kern w:val="2"/>
                <w:sz w:val="24"/>
                <w:szCs w:val="24"/>
                <w:highlight w:val="none"/>
                <w:lang w:val="en-US" w:eastAsia="zh-CN"/>
              </w:rPr>
              <w:t>贴膜工，</w:t>
            </w:r>
            <w:r>
              <w:rPr>
                <w:rFonts w:hint="eastAsia" w:ascii="宋体" w:hAnsi="宋体" w:eastAsia="宋体" w:cs="Times New Roman"/>
                <w:color w:val="auto"/>
                <w:sz w:val="24"/>
                <w:szCs w:val="24"/>
                <w:highlight w:val="none"/>
                <w:lang w:val="en-US" w:eastAsia="zh-CN"/>
              </w:rPr>
              <w:t>⑦</w:t>
            </w:r>
            <w:r>
              <w:rPr>
                <w:rFonts w:hint="eastAsia" w:ascii="宋体" w:hAnsi="宋体" w:eastAsia="宋体" w:cs="宋体"/>
                <w:color w:val="auto"/>
                <w:kern w:val="2"/>
                <w:sz w:val="24"/>
                <w:szCs w:val="24"/>
                <w:highlight w:val="none"/>
                <w:lang w:val="en-US" w:eastAsia="zh-CN"/>
              </w:rPr>
              <w:t>维修/技术支持人员，</w:t>
            </w:r>
            <w:r>
              <w:rPr>
                <w:rFonts w:hint="eastAsia" w:ascii="宋体" w:hAnsi="宋体" w:eastAsia="宋体" w:cs="Times New Roman"/>
                <w:color w:val="auto"/>
                <w:sz w:val="24"/>
                <w:szCs w:val="24"/>
                <w:highlight w:val="none"/>
                <w:lang w:val="en-US" w:eastAsia="zh-CN"/>
              </w:rPr>
              <w:t>⑧售后服务人员</w:t>
            </w:r>
            <w:r>
              <w:rPr>
                <w:rFonts w:hint="eastAsia" w:ascii="宋体" w:hAnsi="宋体" w:eastAsia="宋体" w:cs="宋体"/>
                <w:color w:val="auto"/>
                <w:kern w:val="2"/>
                <w:sz w:val="24"/>
                <w:szCs w:val="24"/>
                <w:highlight w:val="none"/>
                <w:lang w:val="en-US" w:eastAsia="zh-CN"/>
              </w:rPr>
              <w:t>（人员清单齐全的得24分，每缺一项扣3分，扣完为止）</w:t>
            </w:r>
          </w:p>
        </w:tc>
        <w:tc>
          <w:tcPr>
            <w:tcW w:w="601" w:type="pct"/>
            <w:tcBorders>
              <w:top w:val="nil"/>
              <w:left w:val="nil"/>
              <w:bottom w:val="single" w:color="auto" w:sz="4" w:space="0"/>
              <w:right w:val="single" w:color="auto" w:sz="4" w:space="0"/>
            </w:tcBorders>
            <w:shd w:val="clear" w:color="auto" w:fill="FFFFFF"/>
            <w:noWrap w:val="0"/>
            <w:vAlign w:val="center"/>
          </w:tcPr>
          <w:p w14:paraId="498D0AEA">
            <w:pPr>
              <w:widowControl/>
              <w:spacing w:before="100" w:beforeAutospacing="1" w:after="100" w:afterAutospacing="1"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分</w:t>
            </w:r>
          </w:p>
        </w:tc>
      </w:tr>
      <w:tr w14:paraId="580BC589">
        <w:tblPrEx>
          <w:tblCellMar>
            <w:top w:w="0" w:type="dxa"/>
            <w:left w:w="108" w:type="dxa"/>
            <w:bottom w:w="0" w:type="dxa"/>
            <w:right w:w="108" w:type="dxa"/>
          </w:tblCellMar>
        </w:tblPrEx>
        <w:trPr>
          <w:trHeight w:val="325" w:hRule="atLeast"/>
        </w:trPr>
        <w:tc>
          <w:tcPr>
            <w:tcW w:w="912" w:type="pct"/>
            <w:tcBorders>
              <w:top w:val="single" w:color="auto" w:sz="4" w:space="0"/>
              <w:left w:val="single" w:color="auto" w:sz="4" w:space="0"/>
              <w:bottom w:val="nil"/>
              <w:right w:val="single" w:color="auto" w:sz="4" w:space="0"/>
            </w:tcBorders>
            <w:shd w:val="clear" w:color="auto" w:fill="FFFFFF"/>
            <w:noWrap w:val="0"/>
            <w:vAlign w:val="center"/>
          </w:tcPr>
          <w:p w14:paraId="50AC1D55">
            <w:pPr>
              <w:spacing w:before="100" w:beforeAutospacing="1" w:after="100" w:afterAutospacing="1"/>
              <w:jc w:val="center"/>
              <w:rPr>
                <w:rFonts w:hint="eastAsia" w:ascii="宋体" w:hAnsi="宋体" w:eastAsia="宋体" w:cs="宋体"/>
                <w:color w:val="auto"/>
                <w:kern w:val="0"/>
                <w:sz w:val="24"/>
                <w:szCs w:val="24"/>
                <w:highlight w:val="none"/>
              </w:rPr>
            </w:pPr>
          </w:p>
        </w:tc>
        <w:tc>
          <w:tcPr>
            <w:tcW w:w="3486"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E4D8E">
            <w:pPr>
              <w:numPr>
                <w:ilvl w:val="0"/>
                <w:numId w:val="0"/>
              </w:numPr>
              <w:ind w:left="0" w:leftChars="0" w:firstLine="0" w:firstLineChars="0"/>
              <w:rPr>
                <w:rFonts w:hint="eastAsia" w:ascii="宋体" w:hAnsi="宋体" w:eastAsia="宋体" w:cs="宋体"/>
                <w:color w:val="auto"/>
                <w:sz w:val="24"/>
                <w:szCs w:val="24"/>
                <w:highlight w:val="none"/>
              </w:rPr>
            </w:pPr>
          </w:p>
        </w:tc>
        <w:tc>
          <w:tcPr>
            <w:tcW w:w="601" w:type="pct"/>
            <w:tcBorders>
              <w:top w:val="single" w:color="auto" w:sz="4" w:space="0"/>
              <w:left w:val="nil"/>
              <w:bottom w:val="single" w:color="auto" w:sz="4" w:space="0"/>
              <w:right w:val="single" w:color="auto" w:sz="4" w:space="0"/>
            </w:tcBorders>
            <w:shd w:val="clear" w:color="auto" w:fill="FFFFFF"/>
            <w:noWrap w:val="0"/>
            <w:vAlign w:val="center"/>
          </w:tcPr>
          <w:p w14:paraId="3A06C6DB">
            <w:pPr>
              <w:spacing w:before="100" w:beforeAutospacing="1" w:after="100" w:afterAutospacing="1"/>
              <w:jc w:val="center"/>
              <w:rPr>
                <w:rFonts w:hint="eastAsia" w:ascii="宋体" w:hAnsi="宋体" w:eastAsia="宋体" w:cs="宋体"/>
                <w:color w:val="auto"/>
                <w:sz w:val="24"/>
                <w:szCs w:val="24"/>
                <w:highlight w:val="none"/>
                <w:lang w:val="en-US" w:eastAsia="zh-CN"/>
              </w:rPr>
            </w:pPr>
          </w:p>
        </w:tc>
      </w:tr>
      <w:tr w14:paraId="3BCE87F2">
        <w:tblPrEx>
          <w:tblCellMar>
            <w:top w:w="0" w:type="dxa"/>
            <w:left w:w="108" w:type="dxa"/>
            <w:bottom w:w="0" w:type="dxa"/>
            <w:right w:w="108" w:type="dxa"/>
          </w:tblCellMar>
        </w:tblPrEx>
        <w:trPr>
          <w:trHeight w:val="494" w:hRule="atLeast"/>
        </w:trPr>
        <w:tc>
          <w:tcPr>
            <w:tcW w:w="91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CF3972">
            <w:pPr>
              <w:widowControl/>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分</w:t>
            </w:r>
          </w:p>
        </w:tc>
        <w:tc>
          <w:tcPr>
            <w:tcW w:w="4087" w:type="pct"/>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D10489">
            <w:pPr>
              <w:widowControl/>
              <w:jc w:val="center"/>
              <w:rPr>
                <w:rFonts w:hint="eastAsia" w:ascii="宋体" w:hAnsi="宋体" w:eastAsia="宋体" w:cs="宋体"/>
                <w:sz w:val="24"/>
                <w:szCs w:val="24"/>
              </w:rPr>
            </w:pPr>
            <w:r>
              <w:rPr>
                <w:rFonts w:hint="eastAsia" w:ascii="宋体" w:hAnsi="宋体" w:eastAsia="宋体" w:cs="宋体"/>
                <w:sz w:val="24"/>
                <w:szCs w:val="24"/>
              </w:rPr>
              <w:t>100分</w:t>
            </w:r>
          </w:p>
        </w:tc>
      </w:tr>
      <w:tr w14:paraId="20B1CC98">
        <w:tblPrEx>
          <w:tblCellMar>
            <w:top w:w="0" w:type="dxa"/>
            <w:left w:w="108" w:type="dxa"/>
            <w:bottom w:w="0" w:type="dxa"/>
            <w:right w:w="108" w:type="dxa"/>
          </w:tblCellMar>
        </w:tblPrEx>
        <w:trPr>
          <w:trHeight w:val="593" w:hRule="atLeast"/>
        </w:trPr>
        <w:tc>
          <w:tcPr>
            <w:tcW w:w="5000" w:type="pct"/>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E8873E">
            <w:pPr>
              <w:widowControl/>
              <w:ind w:firstLine="480" w:firstLineChars="200"/>
              <w:jc w:val="both"/>
              <w:rPr>
                <w:rFonts w:hint="eastAsia" w:ascii="宋体" w:hAnsi="宋体" w:eastAsia="宋体" w:cs="宋体"/>
                <w:sz w:val="24"/>
                <w:szCs w:val="24"/>
              </w:rPr>
            </w:pPr>
            <w:r>
              <w:rPr>
                <w:rFonts w:hint="eastAsia" w:ascii="宋体" w:hAnsi="宋体" w:eastAsia="宋体" w:cs="宋体"/>
                <w:sz w:val="24"/>
                <w:szCs w:val="24"/>
              </w:rPr>
              <w:t>评标得分：</w:t>
            </w:r>
          </w:p>
        </w:tc>
      </w:tr>
    </w:tbl>
    <w:p w14:paraId="4DEDEB0D">
      <w:pPr>
        <w:pageBreakBefore w:val="0"/>
        <w:widowControl w:val="0"/>
        <w:kinsoku/>
        <w:wordWrap/>
        <w:overflowPunct/>
        <w:topLinePunct w:val="0"/>
        <w:autoSpaceDE/>
        <w:autoSpaceDN/>
        <w:bidi w:val="0"/>
        <w:adjustRightInd/>
        <w:snapToGrid/>
        <w:spacing w:before="0" w:after="0" w:line="360" w:lineRule="auto"/>
        <w:ind w:left="0" w:right="0" w:firstLine="560" w:firstLineChars="200"/>
        <w:textAlignment w:val="auto"/>
        <w:rPr>
          <w:rFonts w:hint="eastAsia" w:ascii="宋体" w:hAnsi="宋体" w:eastAsia="宋体" w:cs="宋体"/>
          <w:color w:val="000000"/>
          <w:spacing w:val="0"/>
          <w:w w:val="100"/>
          <w:position w:val="0"/>
          <w:sz w:val="28"/>
          <w:szCs w:val="28"/>
          <w:highlight w:val="none"/>
          <w:lang w:val="en-US" w:eastAsia="zh-CN"/>
        </w:rPr>
      </w:pPr>
    </w:p>
    <w:p w14:paraId="535ECC3F">
      <w:pPr>
        <w:rPr>
          <w:rFonts w:hint="eastAsia" w:ascii="宋体" w:hAnsi="宋体" w:eastAsia="宋体" w:cs="宋体"/>
          <w:color w:val="000000"/>
          <w:spacing w:val="0"/>
          <w:w w:val="100"/>
          <w:position w:val="0"/>
          <w:sz w:val="28"/>
          <w:szCs w:val="28"/>
          <w:highlight w:val="none"/>
        </w:rPr>
      </w:pPr>
      <w:bookmarkStart w:id="28" w:name="bookmark99"/>
      <w:bookmarkStart w:id="29" w:name="bookmark97"/>
      <w:bookmarkStart w:id="30" w:name="bookmark98"/>
      <w:bookmarkStart w:id="31" w:name="bookmark100"/>
      <w:bookmarkStart w:id="32" w:name="_Toc10923"/>
      <w:r>
        <w:rPr>
          <w:rFonts w:hint="eastAsia" w:ascii="宋体" w:hAnsi="宋体" w:eastAsia="宋体" w:cs="宋体"/>
          <w:color w:val="000000"/>
          <w:spacing w:val="0"/>
          <w:w w:val="100"/>
          <w:position w:val="0"/>
          <w:sz w:val="28"/>
          <w:szCs w:val="28"/>
          <w:highlight w:val="none"/>
        </w:rPr>
        <w:br w:type="page"/>
      </w:r>
    </w:p>
    <w:bookmarkEnd w:id="28"/>
    <w:p w14:paraId="1E3634DA">
      <w:pPr>
        <w:pStyle w:val="15"/>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center"/>
        <w:textAlignment w:val="auto"/>
        <w:outlineLvl w:val="0"/>
        <w:rPr>
          <w:rFonts w:hint="eastAsia" w:ascii="宋体" w:hAnsi="宋体" w:eastAsia="宋体" w:cs="宋体"/>
          <w:b/>
          <w:bCs/>
          <w:sz w:val="32"/>
          <w:szCs w:val="32"/>
          <w:highlight w:val="none"/>
        </w:rPr>
      </w:pPr>
      <w:r>
        <w:rPr>
          <w:rFonts w:hint="eastAsia" w:cs="宋体"/>
          <w:b/>
          <w:bCs/>
          <w:color w:val="000000"/>
          <w:spacing w:val="0"/>
          <w:w w:val="100"/>
          <w:position w:val="0"/>
          <w:sz w:val="32"/>
          <w:szCs w:val="32"/>
          <w:highlight w:val="none"/>
          <w:lang w:val="en-US" w:eastAsia="zh-CN"/>
        </w:rPr>
        <w:t>四</w:t>
      </w:r>
      <w:r>
        <w:rPr>
          <w:rFonts w:hint="eastAsia" w:cs="宋体"/>
          <w:b/>
          <w:bCs/>
          <w:color w:val="000000"/>
          <w:spacing w:val="0"/>
          <w:w w:val="100"/>
          <w:position w:val="0"/>
          <w:sz w:val="32"/>
          <w:szCs w:val="32"/>
          <w:highlight w:val="none"/>
          <w:lang w:eastAsia="zh-CN"/>
        </w:rPr>
        <w:t>.</w:t>
      </w:r>
      <w:r>
        <w:rPr>
          <w:rFonts w:hint="eastAsia" w:ascii="宋体" w:hAnsi="宋体" w:eastAsia="宋体" w:cs="宋体"/>
          <w:b/>
          <w:bCs/>
          <w:color w:val="000000"/>
          <w:spacing w:val="0"/>
          <w:w w:val="100"/>
          <w:position w:val="0"/>
          <w:sz w:val="32"/>
          <w:szCs w:val="32"/>
          <w:highlight w:val="none"/>
        </w:rPr>
        <w:t>公示及确定入围机构</w:t>
      </w:r>
      <w:bookmarkEnd w:id="29"/>
      <w:bookmarkEnd w:id="30"/>
      <w:bookmarkEnd w:id="31"/>
      <w:bookmarkEnd w:id="32"/>
    </w:p>
    <w:p w14:paraId="3F405ED0">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default" w:ascii="宋体" w:hAnsi="宋体" w:eastAsia="宋体" w:cs="宋体"/>
          <w:color w:val="000000"/>
          <w:spacing w:val="0"/>
          <w:w w:val="100"/>
          <w:position w:val="0"/>
          <w:sz w:val="28"/>
          <w:szCs w:val="28"/>
          <w:highlight w:val="none"/>
          <w:lang w:val="en-US" w:eastAsia="zh-CN"/>
        </w:rPr>
      </w:pPr>
      <w:r>
        <w:rPr>
          <w:rFonts w:hint="eastAsia" w:ascii="宋体" w:hAnsi="宋体" w:eastAsia="宋体" w:cs="宋体"/>
          <w:color w:val="000000"/>
          <w:spacing w:val="0"/>
          <w:w w:val="100"/>
          <w:position w:val="0"/>
          <w:sz w:val="28"/>
          <w:szCs w:val="28"/>
          <w:highlight w:val="none"/>
        </w:rPr>
        <w:t>1</w:t>
      </w:r>
      <w:r>
        <w:rPr>
          <w:rFonts w:hint="eastAsia" w:cs="宋体"/>
          <w:color w:val="000000"/>
          <w:spacing w:val="0"/>
          <w:w w:val="100"/>
          <w:position w:val="0"/>
          <w:sz w:val="28"/>
          <w:szCs w:val="28"/>
          <w:highlight w:val="none"/>
          <w:lang w:eastAsia="zh-CN"/>
        </w:rPr>
        <w:t>.</w:t>
      </w:r>
      <w:r>
        <w:rPr>
          <w:rFonts w:hint="eastAsia" w:ascii="宋体" w:hAnsi="宋体" w:eastAsia="宋体" w:cs="宋体"/>
          <w:color w:val="000000"/>
          <w:spacing w:val="0"/>
          <w:w w:val="100"/>
          <w:position w:val="0"/>
          <w:sz w:val="28"/>
          <w:szCs w:val="28"/>
          <w:highlight w:val="none"/>
        </w:rPr>
        <w:t>根据综合评分由高到低排序，排名第一确定为</w:t>
      </w:r>
      <w:r>
        <w:rPr>
          <w:rFonts w:hint="eastAsia" w:cs="宋体"/>
          <w:color w:val="000000"/>
          <w:spacing w:val="0"/>
          <w:w w:val="100"/>
          <w:position w:val="0"/>
          <w:sz w:val="28"/>
          <w:szCs w:val="28"/>
          <w:highlight w:val="none"/>
          <w:lang w:val="en-US" w:eastAsia="zh-CN"/>
        </w:rPr>
        <w:t>成交供应商。</w:t>
      </w:r>
    </w:p>
    <w:p w14:paraId="61091364">
      <w:pPr>
        <w:pageBreakBefore w:val="0"/>
        <w:widowControl w:val="0"/>
        <w:numPr>
          <w:numId w:val="0"/>
        </w:numPr>
        <w:kinsoku/>
        <w:wordWrap/>
        <w:overflowPunct/>
        <w:topLinePunct w:val="0"/>
        <w:autoSpaceDE/>
        <w:autoSpaceDN/>
        <w:bidi w:val="0"/>
        <w:adjustRightInd/>
        <w:snapToGrid/>
        <w:spacing w:before="0" w:after="0" w:line="360" w:lineRule="auto"/>
        <w:ind w:right="0" w:rightChars="0" w:firstLine="560" w:firstLineChars="200"/>
        <w:textAlignment w:val="auto"/>
        <w:rPr>
          <w:rFonts w:hint="eastAsia" w:ascii="宋体" w:hAnsi="宋体" w:eastAsia="宋体" w:cs="宋体"/>
          <w:color w:val="000000"/>
          <w:spacing w:val="0"/>
          <w:w w:val="100"/>
          <w:position w:val="0"/>
          <w:sz w:val="28"/>
          <w:szCs w:val="28"/>
        </w:rPr>
      </w:pPr>
      <w:r>
        <w:rPr>
          <w:rFonts w:hint="eastAsia" w:ascii="宋体" w:hAnsi="宋体" w:eastAsia="宋体" w:cs="宋体"/>
          <w:color w:val="000000"/>
          <w:spacing w:val="0"/>
          <w:w w:val="100"/>
          <w:position w:val="0"/>
          <w:sz w:val="28"/>
          <w:szCs w:val="28"/>
          <w:lang w:val="en-US" w:eastAsia="zh-CN"/>
        </w:rPr>
        <w:t>2.</w:t>
      </w:r>
      <w:r>
        <w:rPr>
          <w:rFonts w:hint="eastAsia" w:ascii="宋体" w:hAnsi="宋体" w:eastAsia="宋体" w:cs="宋体"/>
          <w:color w:val="000000"/>
          <w:spacing w:val="0"/>
          <w:w w:val="100"/>
          <w:position w:val="0"/>
          <w:sz w:val="28"/>
          <w:szCs w:val="28"/>
        </w:rPr>
        <w:t>在贵阳幼儿师范高等专科学校官网上公示，公示时间为</w:t>
      </w:r>
      <w:r>
        <w:rPr>
          <w:rFonts w:hint="eastAsia" w:ascii="宋体" w:hAnsi="宋体" w:eastAsia="宋体" w:cs="宋体"/>
          <w:color w:val="000000"/>
          <w:spacing w:val="0"/>
          <w:w w:val="100"/>
          <w:position w:val="0"/>
          <w:sz w:val="28"/>
          <w:szCs w:val="28"/>
          <w:lang w:val="en-US" w:eastAsia="zh-CN"/>
        </w:rPr>
        <w:t>1个工作日</w:t>
      </w:r>
      <w:r>
        <w:rPr>
          <w:rFonts w:hint="eastAsia" w:ascii="宋体" w:hAnsi="宋体" w:eastAsia="宋体" w:cs="宋体"/>
          <w:color w:val="000000"/>
          <w:spacing w:val="0"/>
          <w:w w:val="100"/>
          <w:position w:val="0"/>
          <w:sz w:val="28"/>
          <w:szCs w:val="28"/>
        </w:rPr>
        <w:t>。</w:t>
      </w:r>
    </w:p>
    <w:p w14:paraId="4A94820E">
      <w:pPr>
        <w:pageBreakBefore w:val="0"/>
        <w:widowControl w:val="0"/>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bCs/>
          <w:color w:val="000000"/>
          <w:spacing w:val="0"/>
          <w:w w:val="100"/>
          <w:position w:val="0"/>
          <w:sz w:val="32"/>
          <w:szCs w:val="32"/>
        </w:rPr>
      </w:pPr>
      <w:bookmarkStart w:id="33" w:name="bookmark103"/>
      <w:bookmarkStart w:id="34" w:name="bookmark101"/>
      <w:bookmarkStart w:id="35" w:name="_Toc16070"/>
      <w:bookmarkStart w:id="36" w:name="bookmark104"/>
      <w:bookmarkStart w:id="37" w:name="bookmark102"/>
    </w:p>
    <w:p w14:paraId="6930ED45">
      <w:pPr>
        <w:pageBreakBefore w:val="0"/>
        <w:widowControl w:val="0"/>
        <w:kinsoku/>
        <w:wordWrap/>
        <w:overflowPunct/>
        <w:topLinePunct w:val="0"/>
        <w:autoSpaceDE/>
        <w:autoSpaceDN/>
        <w:bidi w:val="0"/>
        <w:adjustRightInd/>
        <w:snapToGrid/>
        <w:spacing w:before="0" w:after="0" w:line="360" w:lineRule="auto"/>
        <w:ind w:right="0"/>
        <w:textAlignment w:val="auto"/>
        <w:rPr>
          <w:rFonts w:hint="eastAsia" w:ascii="宋体" w:hAnsi="宋体" w:eastAsia="宋体" w:cs="宋体"/>
          <w:b/>
          <w:bCs/>
          <w:color w:val="000000"/>
          <w:spacing w:val="0"/>
          <w:w w:val="100"/>
          <w:position w:val="0"/>
          <w:sz w:val="32"/>
          <w:szCs w:val="32"/>
        </w:rPr>
      </w:pPr>
    </w:p>
    <w:bookmarkEnd w:id="33"/>
    <w:p w14:paraId="7A3CF814">
      <w:pPr>
        <w:pageBreakBefore w:val="0"/>
        <w:widowControl w:val="0"/>
        <w:kinsoku/>
        <w:wordWrap/>
        <w:overflowPunct/>
        <w:topLinePunct w:val="0"/>
        <w:autoSpaceDE/>
        <w:autoSpaceDN/>
        <w:bidi w:val="0"/>
        <w:adjustRightInd/>
        <w:snapToGrid/>
        <w:spacing w:before="0" w:after="0" w:line="360" w:lineRule="auto"/>
        <w:ind w:right="0"/>
        <w:jc w:val="center"/>
        <w:textAlignment w:val="auto"/>
        <w:outlineLvl w:val="0"/>
        <w:rPr>
          <w:rFonts w:hint="eastAsia" w:ascii="宋体" w:hAnsi="宋体" w:eastAsia="宋体" w:cs="宋体"/>
          <w:b/>
          <w:bCs/>
          <w:sz w:val="32"/>
          <w:szCs w:val="32"/>
        </w:rPr>
      </w:pPr>
      <w:r>
        <w:rPr>
          <w:rFonts w:hint="eastAsia" w:ascii="宋体" w:hAnsi="宋体" w:eastAsia="宋体" w:cs="宋体"/>
          <w:b/>
          <w:bCs/>
          <w:color w:val="000000"/>
          <w:spacing w:val="0"/>
          <w:w w:val="100"/>
          <w:position w:val="0"/>
          <w:sz w:val="32"/>
          <w:szCs w:val="32"/>
          <w:lang w:val="en-US" w:eastAsia="zh-CN"/>
        </w:rPr>
        <w:t>五</w:t>
      </w:r>
      <w:r>
        <w:rPr>
          <w:rFonts w:hint="eastAsia" w:ascii="宋体" w:hAnsi="宋体" w:eastAsia="宋体" w:cs="宋体"/>
          <w:b/>
          <w:bCs/>
          <w:color w:val="000000"/>
          <w:spacing w:val="0"/>
          <w:w w:val="100"/>
          <w:position w:val="0"/>
          <w:sz w:val="32"/>
          <w:szCs w:val="32"/>
          <w:lang w:eastAsia="zh-CN"/>
        </w:rPr>
        <w:t>.</w:t>
      </w:r>
      <w:r>
        <w:rPr>
          <w:rFonts w:hint="eastAsia" w:ascii="宋体" w:hAnsi="宋体" w:eastAsia="宋体" w:cs="宋体"/>
          <w:b/>
          <w:bCs/>
          <w:color w:val="000000"/>
          <w:spacing w:val="0"/>
          <w:w w:val="100"/>
          <w:position w:val="0"/>
          <w:sz w:val="32"/>
          <w:szCs w:val="32"/>
        </w:rPr>
        <w:t>投诉与监督</w:t>
      </w:r>
      <w:bookmarkEnd w:id="34"/>
      <w:bookmarkEnd w:id="35"/>
      <w:bookmarkEnd w:id="36"/>
      <w:bookmarkEnd w:id="37"/>
    </w:p>
    <w:p w14:paraId="4674F07C">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pacing w:val="0"/>
          <w:w w:val="100"/>
          <w:position w:val="0"/>
          <w:sz w:val="28"/>
          <w:szCs w:val="28"/>
        </w:rPr>
        <w:t>投诉人投诉事项必须实事求是，并在公示期内提供相关书面证明材料。</w:t>
      </w:r>
    </w:p>
    <w:p w14:paraId="1E414A52">
      <w:pPr>
        <w:pStyle w:val="1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宋体" w:hAnsi="宋体" w:eastAsia="宋体" w:cs="宋体"/>
          <w:sz w:val="28"/>
          <w:szCs w:val="28"/>
        </w:rPr>
        <w:sectPr>
          <w:headerReference r:id="rId5" w:type="default"/>
          <w:footerReference r:id="rId6" w:type="default"/>
          <w:footnotePr>
            <w:numFmt w:val="decimal"/>
          </w:footnotePr>
          <w:pgSz w:w="11900" w:h="16840"/>
          <w:pgMar w:top="1440" w:right="1080" w:bottom="1440" w:left="1080" w:header="0" w:footer="1020" w:gutter="0"/>
          <w:pgBorders>
            <w:top w:val="none" w:sz="0" w:space="0"/>
            <w:left w:val="none" w:sz="0" w:space="0"/>
            <w:bottom w:val="none" w:sz="0" w:space="0"/>
            <w:right w:val="none" w:sz="0" w:space="0"/>
          </w:pgBorders>
          <w:pgNumType w:fmt="decimal" w:start="1"/>
          <w:cols w:space="720" w:num="1"/>
          <w:rtlGutter w:val="0"/>
          <w:docGrid w:linePitch="360" w:charSpace="0"/>
        </w:sectPr>
      </w:pPr>
      <w:r>
        <w:rPr>
          <w:rFonts w:hint="eastAsia" w:ascii="宋体" w:hAnsi="宋体" w:eastAsia="宋体" w:cs="宋体"/>
          <w:color w:val="000000"/>
          <w:spacing w:val="0"/>
          <w:w w:val="100"/>
          <w:position w:val="0"/>
          <w:sz w:val="28"/>
          <w:szCs w:val="28"/>
        </w:rPr>
        <w:t>本次贵阳幼儿师范高等专科学校代理机构比选入库接受贵阳幼儿师范</w:t>
      </w:r>
      <w:r>
        <w:rPr>
          <w:rFonts w:hint="eastAsia" w:cs="宋体"/>
          <w:color w:val="000000"/>
          <w:spacing w:val="0"/>
          <w:w w:val="100"/>
          <w:position w:val="0"/>
          <w:sz w:val="28"/>
          <w:szCs w:val="28"/>
          <w:lang w:val="en-US" w:eastAsia="zh-CN"/>
        </w:rPr>
        <w:t>高</w:t>
      </w:r>
      <w:r>
        <w:rPr>
          <w:rFonts w:hint="eastAsia" w:ascii="宋体" w:hAnsi="宋体" w:eastAsia="宋体" w:cs="宋体"/>
          <w:color w:val="000000"/>
          <w:spacing w:val="0"/>
          <w:w w:val="100"/>
          <w:position w:val="0"/>
          <w:sz w:val="28"/>
          <w:szCs w:val="28"/>
        </w:rPr>
        <w:t>等专科学校相关部门的监督。</w:t>
      </w:r>
    </w:p>
    <w:p w14:paraId="61BFF61C">
      <w:pPr>
        <w:rPr>
          <w:rFonts w:hint="eastAsia" w:ascii="宋体" w:hAnsi="宋体" w:eastAsia="宋体" w:cs="宋体"/>
          <w:color w:val="000000"/>
          <w:spacing w:val="0"/>
          <w:w w:val="100"/>
          <w:position w:val="0"/>
          <w:sz w:val="28"/>
          <w:szCs w:val="28"/>
          <w:lang w:val="en-US" w:eastAsia="zh-CN"/>
        </w:rPr>
      </w:pPr>
    </w:p>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9C8B8">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7AAE37">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7AAE37">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69195">
    <w:pPr>
      <w:widowControl w:val="0"/>
      <w:spacing w:line="1" w:lineRule="exact"/>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1A590E">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51A590E">
                    <w:pPr>
                      <w:pStyle w:val="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4C9F1">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749300</wp:posOffset>
              </wp:positionV>
              <wp:extent cx="5253355" cy="0"/>
              <wp:effectExtent l="0" t="6350" r="0" b="6350"/>
              <wp:wrapNone/>
              <wp:docPr id="72" name="Shape 72"/>
              <wp:cNvGraphicFramePr/>
              <a:graphic xmlns:a="http://schemas.openxmlformats.org/drawingml/2006/main">
                <a:graphicData uri="http://schemas.microsoft.com/office/word/2010/wordprocessingShape">
                  <wps:wsp>
                    <wps:cNvCnPr/>
                    <wps:spPr>
                      <a:xfrm>
                        <a:off x="0" y="0"/>
                        <a:ext cx="5253355" cy="0"/>
                      </a:xfrm>
                      <a:prstGeom prst="straightConnector1">
                        <a:avLst/>
                      </a:prstGeom>
                      <a:ln w="12700">
                        <a:solidFill>
                          <a:srgbClr val="FFFFFF"/>
                        </a:solidFill>
                      </a:ln>
                    </wps:spPr>
                    <wps:bodyPr/>
                  </wps:wsp>
                </a:graphicData>
              </a:graphic>
            </wp:anchor>
          </w:drawing>
        </mc:Choice>
        <mc:Fallback>
          <w:pict>
            <v:shape id="Shape 72" o:spid="_x0000_s1026" o:spt="32" type="#_x0000_t32" style="position:absolute;left:0pt;margin-left:89.65pt;margin-top:59pt;height:0pt;width:413.65pt;mso-position-horizontal-relative:page;mso-position-vertical-relative:page;z-index:-251657216;mso-width-relative:page;mso-height-relative:page;" filled="f" stroked="t" coordsize="21600,21600" o:gfxdata="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FFI3NrUAAAADAEAAA8AAAAA&#10;AAAAAQAgAAAAIgAAAGRycy9kb3ducmV2LnhtbFBLAQIUABQAAAAIAIdO4kAnGuwepgEAAFwDAAAO&#10;AAAAAAAAAAEAIAAAACMBAABkcnMvZTJvRG9jLnhtbFBLBQYAAAAABgAGAFkBAAA7BQ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A13D">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1019175</wp:posOffset>
              </wp:positionH>
              <wp:positionV relativeFrom="page">
                <wp:posOffset>759460</wp:posOffset>
              </wp:positionV>
              <wp:extent cx="5243830" cy="0"/>
              <wp:effectExtent l="0" t="6350" r="0" b="6350"/>
              <wp:wrapNone/>
              <wp:docPr id="3" name="Shape 3"/>
              <wp:cNvGraphicFramePr/>
              <a:graphic xmlns:a="http://schemas.openxmlformats.org/drawingml/2006/main">
                <a:graphicData uri="http://schemas.microsoft.com/office/word/2010/wordprocessingShape">
                  <wps:wsp>
                    <wps:cNvCnPr/>
                    <wps:spPr>
                      <a:xfrm>
                        <a:off x="0" y="0"/>
                        <a:ext cx="5243830" cy="0"/>
                      </a:xfrm>
                      <a:prstGeom prst="straightConnector1">
                        <a:avLst/>
                      </a:prstGeom>
                      <a:ln w="12700">
                        <a:solidFill>
                          <a:srgbClr val="FFFFFF"/>
                        </a:solidFill>
                      </a:ln>
                    </wps:spPr>
                    <wps:bodyPr/>
                  </wps:wsp>
                </a:graphicData>
              </a:graphic>
            </wp:anchor>
          </w:drawing>
        </mc:Choice>
        <mc:Fallback>
          <w:pict>
            <v:shape id="Shape 3" o:spid="_x0000_s1026" o:spt="32" type="#_x0000_t32" style="position:absolute;left:0pt;margin-left:80.25pt;margin-top:59.8pt;height:0pt;width:412.9pt;mso-position-horizontal-relative:page;mso-position-vertical-relative:page;z-index:-251657216;mso-width-relative:page;mso-height-relative:page;" filled="f" stroked="t" coordsize="21600,21600" o:gfxdata="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pFuuk9cAAAALAQAADwAA&#10;AAAAAAABACAAAAAiAAAAZHJzL2Rvd25yZXYueG1sUEsBAhQAFAAAAAgAh07iQK0CieWlAQAAWgMA&#10;AA4AAAAAAAAAAQAgAAAAJgEAAGRycy9lMm9Eb2MueG1sUEsFBgAAAAAGAAYAWQEAAD0FA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E1327F"/>
    <w:multiLevelType w:val="singleLevel"/>
    <w:tmpl w:val="B0E1327F"/>
    <w:lvl w:ilvl="0" w:tentative="0">
      <w:start w:val="1"/>
      <w:numFmt w:val="chineseCounting"/>
      <w:suff w:val="nothing"/>
      <w:lvlText w:val="（%1）"/>
      <w:lvlJc w:val="left"/>
      <w:rPr>
        <w:rFonts w:hint="eastAsia"/>
      </w:rPr>
    </w:lvl>
  </w:abstractNum>
  <w:abstractNum w:abstractNumId="1">
    <w:nsid w:val="C4C49630"/>
    <w:multiLevelType w:val="singleLevel"/>
    <w:tmpl w:val="C4C49630"/>
    <w:lvl w:ilvl="0" w:tentative="0">
      <w:start w:val="1"/>
      <w:numFmt w:val="decimal"/>
      <w:suff w:val="space"/>
      <w:lvlText w:val="%1."/>
      <w:lvlJc w:val="left"/>
      <w:rPr>
        <w:rFonts w:hint="default"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2">
    <w:nsid w:val="08F83844"/>
    <w:multiLevelType w:val="singleLevel"/>
    <w:tmpl w:val="08F83844"/>
    <w:lvl w:ilvl="0" w:tentative="0">
      <w:start w:val="1"/>
      <w:numFmt w:val="decimal"/>
      <w:suff w:val="space"/>
      <w:lvlText w:val="%1."/>
      <w:lvlJc w:val="left"/>
      <w:rPr>
        <w:rFonts w:hint="default" w:ascii="宋体" w:hAnsi="宋体" w:eastAsia="宋体" w:cs="宋体"/>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3">
    <w:nsid w:val="58EE1A35"/>
    <w:multiLevelType w:val="singleLevel"/>
    <w:tmpl w:val="58EE1A35"/>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lYjdlYjVmNTQxZGY0NWRkYzA5MTFkM2FmODM4MzIifQ=="/>
  </w:docVars>
  <w:rsids>
    <w:rsidRoot w:val="70B035B5"/>
    <w:rsid w:val="01261739"/>
    <w:rsid w:val="0209491A"/>
    <w:rsid w:val="05031C1C"/>
    <w:rsid w:val="059B7ABA"/>
    <w:rsid w:val="06551CF0"/>
    <w:rsid w:val="07521F40"/>
    <w:rsid w:val="08365E65"/>
    <w:rsid w:val="08892439"/>
    <w:rsid w:val="08FD7067"/>
    <w:rsid w:val="0F01288B"/>
    <w:rsid w:val="0F3606BB"/>
    <w:rsid w:val="111156C1"/>
    <w:rsid w:val="1174638A"/>
    <w:rsid w:val="11DF7188"/>
    <w:rsid w:val="13655850"/>
    <w:rsid w:val="15D55CAA"/>
    <w:rsid w:val="174A7237"/>
    <w:rsid w:val="1A4C1518"/>
    <w:rsid w:val="1C7B7E93"/>
    <w:rsid w:val="1EFC722A"/>
    <w:rsid w:val="1FFE32B4"/>
    <w:rsid w:val="228C2DF9"/>
    <w:rsid w:val="23335A42"/>
    <w:rsid w:val="25B26692"/>
    <w:rsid w:val="26D238DD"/>
    <w:rsid w:val="28C36387"/>
    <w:rsid w:val="28E10003"/>
    <w:rsid w:val="29385A89"/>
    <w:rsid w:val="2A554419"/>
    <w:rsid w:val="2AB70C30"/>
    <w:rsid w:val="2B02634F"/>
    <w:rsid w:val="2B7F449E"/>
    <w:rsid w:val="2CE11F94"/>
    <w:rsid w:val="2CFE5EDA"/>
    <w:rsid w:val="32B2363B"/>
    <w:rsid w:val="34BD505D"/>
    <w:rsid w:val="35717C54"/>
    <w:rsid w:val="36FF1994"/>
    <w:rsid w:val="38B03C3F"/>
    <w:rsid w:val="3A0329B6"/>
    <w:rsid w:val="3B4262F3"/>
    <w:rsid w:val="3D6F6EEF"/>
    <w:rsid w:val="40356427"/>
    <w:rsid w:val="410E171F"/>
    <w:rsid w:val="42E66809"/>
    <w:rsid w:val="431E31A2"/>
    <w:rsid w:val="460A2104"/>
    <w:rsid w:val="4685552B"/>
    <w:rsid w:val="469056EB"/>
    <w:rsid w:val="474E40E5"/>
    <w:rsid w:val="481334F1"/>
    <w:rsid w:val="4B3B68BB"/>
    <w:rsid w:val="4C261319"/>
    <w:rsid w:val="4EFC6035"/>
    <w:rsid w:val="4FCB6460"/>
    <w:rsid w:val="52E066C6"/>
    <w:rsid w:val="53CE29C2"/>
    <w:rsid w:val="565962E3"/>
    <w:rsid w:val="5B176F46"/>
    <w:rsid w:val="5C292E8C"/>
    <w:rsid w:val="5D6D0B56"/>
    <w:rsid w:val="5FFA7716"/>
    <w:rsid w:val="621439A9"/>
    <w:rsid w:val="64095351"/>
    <w:rsid w:val="66620D05"/>
    <w:rsid w:val="66A55805"/>
    <w:rsid w:val="67A41618"/>
    <w:rsid w:val="68564CD3"/>
    <w:rsid w:val="68F20AA9"/>
    <w:rsid w:val="6C983716"/>
    <w:rsid w:val="6DFD0A88"/>
    <w:rsid w:val="70B035B5"/>
    <w:rsid w:val="727B566C"/>
    <w:rsid w:val="733A1083"/>
    <w:rsid w:val="74553578"/>
    <w:rsid w:val="75BA46FD"/>
    <w:rsid w:val="77D575CC"/>
    <w:rsid w:val="78CC4E73"/>
    <w:rsid w:val="79064ED5"/>
    <w:rsid w:val="7A245679"/>
    <w:rsid w:val="7B564EC8"/>
    <w:rsid w:val="7D2C4132"/>
    <w:rsid w:val="7D8A2C07"/>
    <w:rsid w:val="7EBC3294"/>
    <w:rsid w:val="7EDC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3"/>
    <w:next w:val="1"/>
    <w:qFormat/>
    <w:uiPriority w:val="1"/>
    <w:pPr>
      <w:spacing w:before="50"/>
      <w:outlineLvl w:val="2"/>
    </w:pPr>
    <w:rPr>
      <w:rFonts w:ascii="宋体" w:hAnsi="宋体" w:eastAsia="宋体" w:cs="宋体"/>
      <w:b/>
      <w:bCs/>
      <w:sz w:val="36"/>
      <w:szCs w:val="36"/>
      <w:lang w:val="zh-CN" w:eastAsia="zh-CN" w:bidi="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3">
    <w:name w:val="标题样式基准"/>
    <w:next w:val="1"/>
    <w:autoRedefine/>
    <w:qFormat/>
    <w:uiPriority w:val="0"/>
    <w:pPr>
      <w:spacing w:line="360" w:lineRule="auto"/>
    </w:pPr>
    <w:rPr>
      <w:rFonts w:ascii="Calibri" w:hAnsi="Calibri" w:eastAsia="宋体" w:cs="Times New Roman"/>
      <w:kern w:val="2"/>
      <w:sz w:val="24"/>
      <w:szCs w:val="21"/>
      <w:lang w:val="en-US" w:eastAsia="zh-CN" w:bidi="ar-SA"/>
    </w:rPr>
  </w:style>
  <w:style w:type="paragraph" w:styleId="5">
    <w:name w:val="Normal Indent"/>
    <w:basedOn w:val="1"/>
    <w:qFormat/>
    <w:uiPriority w:val="0"/>
    <w:pPr>
      <w:ind w:firstLine="420" w:firstLineChars="200"/>
    </w:pPr>
    <w:rPr>
      <w:rFonts w:ascii="Tahoma" w:hAnsi="Tahoma"/>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Heading #1|1"/>
    <w:basedOn w:val="1"/>
    <w:autoRedefine/>
    <w:qFormat/>
    <w:uiPriority w:val="0"/>
    <w:pPr>
      <w:widowControl w:val="0"/>
      <w:shd w:val="clear" w:color="auto" w:fill="auto"/>
      <w:spacing w:line="799" w:lineRule="exact"/>
      <w:jc w:val="center"/>
      <w:outlineLvl w:val="0"/>
    </w:pPr>
    <w:rPr>
      <w:rFonts w:ascii="宋体" w:hAnsi="宋体" w:eastAsia="宋体" w:cs="宋体"/>
      <w:sz w:val="56"/>
      <w:szCs w:val="56"/>
      <w:u w:val="none"/>
      <w:shd w:val="clear" w:color="auto" w:fill="auto"/>
      <w:lang w:val="zh-TW" w:eastAsia="zh-TW" w:bidi="zh-TW"/>
    </w:rPr>
  </w:style>
  <w:style w:type="paragraph" w:customStyle="1" w:styleId="13">
    <w:name w:val="Body text|3"/>
    <w:basedOn w:val="1"/>
    <w:autoRedefine/>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customStyle="1" w:styleId="14">
    <w:name w:val="Header or footer|2"/>
    <w:basedOn w:val="1"/>
    <w:autoRedefine/>
    <w:qFormat/>
    <w:uiPriority w:val="0"/>
    <w:pPr>
      <w:widowControl w:val="0"/>
      <w:shd w:val="clear" w:color="auto" w:fill="auto"/>
    </w:pPr>
    <w:rPr>
      <w:sz w:val="20"/>
      <w:szCs w:val="20"/>
      <w:u w:val="none"/>
      <w:shd w:val="clear" w:color="auto" w:fill="auto"/>
      <w:lang w:val="zh-TW" w:eastAsia="zh-TW" w:bidi="zh-TW"/>
    </w:rPr>
  </w:style>
  <w:style w:type="paragraph" w:customStyle="1" w:styleId="15">
    <w:name w:val="Heading #2|1"/>
    <w:basedOn w:val="1"/>
    <w:qFormat/>
    <w:uiPriority w:val="0"/>
    <w:pPr>
      <w:widowControl w:val="0"/>
      <w:shd w:val="clear" w:color="auto" w:fill="auto"/>
      <w:spacing w:before="110" w:after="160"/>
      <w:ind w:left="3280"/>
      <w:outlineLvl w:val="1"/>
    </w:pPr>
    <w:rPr>
      <w:rFonts w:ascii="宋体" w:hAnsi="宋体" w:eastAsia="宋体" w:cs="宋体"/>
      <w:sz w:val="44"/>
      <w:szCs w:val="44"/>
      <w:u w:val="none"/>
      <w:shd w:val="clear" w:color="auto" w:fill="auto"/>
      <w:lang w:val="zh-TW" w:eastAsia="zh-TW" w:bidi="zh-TW"/>
    </w:rPr>
  </w:style>
  <w:style w:type="paragraph" w:customStyle="1" w:styleId="16">
    <w:name w:val="Body text|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17">
    <w:name w:val="Table of contents|1"/>
    <w:basedOn w:val="1"/>
    <w:autoRedefine/>
    <w:qFormat/>
    <w:uiPriority w:val="0"/>
    <w:pPr>
      <w:widowControl w:val="0"/>
      <w:shd w:val="clear" w:color="auto" w:fill="auto"/>
      <w:spacing w:after="300"/>
    </w:pPr>
    <w:rPr>
      <w:rFonts w:ascii="宋体" w:hAnsi="宋体" w:eastAsia="宋体" w:cs="宋体"/>
      <w:sz w:val="26"/>
      <w:szCs w:val="26"/>
      <w:u w:val="none"/>
      <w:shd w:val="clear" w:color="auto" w:fill="auto"/>
      <w:lang w:val="zh-TW" w:eastAsia="zh-TW" w:bidi="zh-TW"/>
    </w:rPr>
  </w:style>
  <w:style w:type="paragraph" w:customStyle="1" w:styleId="18">
    <w:name w:val="Header or foot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19">
    <w:name w:val="Other|1"/>
    <w:basedOn w:val="1"/>
    <w:autoRedefine/>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lang w:val="zh-TW" w:eastAsia="zh-TW" w:bidi="zh-TW"/>
    </w:rPr>
  </w:style>
  <w:style w:type="paragraph" w:customStyle="1" w:styleId="20">
    <w:name w:val="Body text|2"/>
    <w:basedOn w:val="1"/>
    <w:qFormat/>
    <w:uiPriority w:val="0"/>
    <w:pPr>
      <w:widowControl w:val="0"/>
      <w:shd w:val="clear" w:color="auto" w:fill="auto"/>
      <w:spacing w:line="439" w:lineRule="exact"/>
      <w:ind w:left="1340"/>
    </w:pPr>
    <w:rPr>
      <w:rFonts w:ascii="宋体" w:hAnsi="宋体" w:eastAsia="宋体" w:cs="宋体"/>
      <w:sz w:val="20"/>
      <w:szCs w:val="20"/>
      <w:u w:val="none"/>
      <w:shd w:val="clear" w:color="auto" w:fill="auto"/>
      <w:lang w:val="zh-TW" w:eastAsia="zh-TW" w:bidi="zh-TW"/>
    </w:rPr>
  </w:style>
  <w:style w:type="paragraph" w:customStyle="1" w:styleId="21">
    <w:name w:val="Table caption|1"/>
    <w:basedOn w:val="1"/>
    <w:autoRedefine/>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22">
    <w:name w:val="WPSOffice手动目录 1"/>
    <w:qFormat/>
    <w:uiPriority w:val="0"/>
    <w:pPr>
      <w:ind w:leftChars="0"/>
    </w:pPr>
    <w:rPr>
      <w:rFonts w:asciiTheme="minorHAnsi" w:hAnsiTheme="minorHAnsi" w:eastAsiaTheme="minorEastAsia" w:cstheme="minorBidi"/>
      <w:sz w:val="20"/>
      <w:szCs w:val="20"/>
    </w:rPr>
  </w:style>
  <w:style w:type="paragraph" w:customStyle="1" w:styleId="23">
    <w:name w:val="正文文本缩进1"/>
    <w:basedOn w:val="1"/>
    <w:autoRedefine/>
    <w:qFormat/>
    <w:uiPriority w:val="0"/>
    <w:pPr>
      <w:ind w:firstLine="601" w:firstLineChars="200"/>
    </w:pPr>
    <w:rPr>
      <w:rFonts w:eastAsia="仿宋_GB2312"/>
      <w:b/>
      <w:bCs/>
      <w:sz w:val="30"/>
      <w:szCs w:val="20"/>
    </w:rPr>
  </w:style>
  <w:style w:type="paragraph" w:customStyle="1" w:styleId="24">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6185</Words>
  <Characters>6483</Characters>
  <Lines>0</Lines>
  <Paragraphs>0</Paragraphs>
  <TotalTime>8</TotalTime>
  <ScaleCrop>false</ScaleCrop>
  <LinksUpToDate>false</LinksUpToDate>
  <CharactersWithSpaces>6877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2024-06-05T01:55:00Z</dcterms:created>
  <dc:creator>冰玉</dc:creator>
  <cp:lastModifiedBy>JoJo</cp:lastModifiedBy>
  <dcterms:modified xsi:type="dcterms:W3CDTF">2024-09-11T02:28:42Z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D91575D7EFA1494EABD4F9D5F2431395_13</vt:lpwstr>
  </property>
</Properties>
</file>