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8156E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pacing w:line="560" w:lineRule="exact"/>
        <w:jc w:val="center"/>
        <w:rPr>
          <w:rFonts w:hint="eastAsia" w:ascii="Times New Roman" w:hAnsi="Times New Roman" w:eastAsia="微软雅黑" w:cs="Times New Roman"/>
          <w:b w:val="0"/>
          <w:bCs w:val="0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微软雅黑" w:cs="Times New Roman"/>
          <w:b w:val="0"/>
          <w:bCs w:val="0"/>
          <w:color w:val="000000"/>
          <w:kern w:val="2"/>
          <w:sz w:val="44"/>
          <w:szCs w:val="44"/>
          <w:lang w:val="en-US" w:eastAsia="zh-CN" w:bidi="ar-SA"/>
        </w:rPr>
        <w:t>贵阳幼儿师范高等专科学校</w:t>
      </w:r>
    </w:p>
    <w:p w14:paraId="07261CE5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pacing w:line="560" w:lineRule="exact"/>
        <w:jc w:val="center"/>
        <w:rPr>
          <w:rFonts w:hint="eastAsia" w:ascii="Times New Roman" w:hAnsi="Times New Roman" w:eastAsia="微软雅黑" w:cs="Times New Roman"/>
          <w:b w:val="0"/>
          <w:bCs w:val="0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微软雅黑" w:cs="Times New Roman"/>
          <w:b w:val="0"/>
          <w:bCs w:val="0"/>
          <w:color w:val="000000"/>
          <w:kern w:val="2"/>
          <w:sz w:val="44"/>
          <w:szCs w:val="44"/>
          <w:lang w:val="en-US" w:eastAsia="zh-CN" w:bidi="ar-SA"/>
        </w:rPr>
        <w:t xml:space="preserve">2026年校园环境创设服务方案 </w:t>
      </w:r>
    </w:p>
    <w:p w14:paraId="28046D04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pacing w:line="560" w:lineRule="exact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698F411F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一、项目概况</w:t>
      </w:r>
    </w:p>
    <w:p w14:paraId="79972E2D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为进一步绿化、美化校园，建设绿色校园，创建优美的工作学习环境，营造出浓厚的校园宁静气氛，合理分配校园绿化美化分布，环境育人，关心师生身心健康，我校2024年按程序引入校园环境创设服务，相关合同将于2025年11月14日到期。为贯彻勤俭节约要求，后勤管理处立足实际需求统筹规划，保留公共场所及部分办公室绿植配置，从原来的770盆减少至450盆，室外植物种植及养护服务面积不变。</w:t>
      </w:r>
    </w:p>
    <w:p w14:paraId="01FBE5A9">
      <w:pPr>
        <w:keepNext w:val="0"/>
        <w:keepLines w:val="0"/>
        <w:pageBreakBefore w:val="0"/>
        <w:numPr>
          <w:ilvl w:val="0"/>
          <w:numId w:val="0"/>
        </w:numPr>
        <w:kinsoku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二、服务期限</w:t>
      </w:r>
    </w:p>
    <w:p w14:paraId="69E80660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1年</w:t>
      </w:r>
    </w:p>
    <w:p w14:paraId="2161CCC4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三、付款方式</w:t>
      </w:r>
    </w:p>
    <w:p w14:paraId="5D21691F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根据合同约定方式进行支付</w:t>
      </w:r>
    </w:p>
    <w:p w14:paraId="2F0A97E6">
      <w:pPr>
        <w:keepNext w:val="0"/>
        <w:keepLines w:val="0"/>
        <w:pageBreakBefore w:val="0"/>
        <w:numPr>
          <w:ilvl w:val="0"/>
          <w:numId w:val="1"/>
        </w:numPr>
        <w:kinsoku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项目需求</w:t>
      </w:r>
    </w:p>
    <w:p w14:paraId="6F0E0A46">
      <w:pPr>
        <w:keepNext w:val="0"/>
        <w:keepLines w:val="0"/>
        <w:pageBreakBefore w:val="0"/>
        <w:numPr>
          <w:ilvl w:val="0"/>
          <w:numId w:val="0"/>
        </w:numPr>
        <w:kinsoku/>
        <w:topLinePunct w:val="0"/>
        <w:autoSpaceDE/>
        <w:autoSpaceDN/>
        <w:bidi w:val="0"/>
        <w:adjustRightInd/>
        <w:spacing w:line="560" w:lineRule="exact"/>
        <w:jc w:val="center"/>
        <w:rPr>
          <w:rFonts w:hint="default" w:ascii="黑体" w:hAnsi="黑体" w:eastAsia="黑体" w:cs="黑体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2026年校园环境创设项目预算清单</w:t>
      </w:r>
    </w:p>
    <w:tbl>
      <w:tblPr>
        <w:tblStyle w:val="5"/>
        <w:tblW w:w="83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1935"/>
        <w:gridCol w:w="1270"/>
        <w:gridCol w:w="1010"/>
        <w:gridCol w:w="1482"/>
        <w:gridCol w:w="1222"/>
        <w:gridCol w:w="921"/>
      </w:tblGrid>
      <w:tr w14:paraId="16388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9B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2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F1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75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77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  <w:p w14:paraId="2B53A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（元/盆/天）</w:t>
            </w:r>
          </w:p>
          <w:p w14:paraId="1E1BB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（元/平/天）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42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年费用（元）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23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845B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08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CE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（150cm-180cm）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FC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60盆</w:t>
            </w:r>
          </w:p>
        </w:tc>
        <w:tc>
          <w:tcPr>
            <w:tcW w:w="1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52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4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16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0.47</w:t>
            </w:r>
          </w:p>
        </w:tc>
        <w:tc>
          <w:tcPr>
            <w:tcW w:w="1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7F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5661.5</w:t>
            </w:r>
          </w:p>
        </w:tc>
        <w:tc>
          <w:tcPr>
            <w:tcW w:w="92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49A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1年按365天计算</w:t>
            </w:r>
          </w:p>
        </w:tc>
      </w:tr>
      <w:tr w14:paraId="0555A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DC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D3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（80cm-120cm）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AB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90盆</w:t>
            </w: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F1A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8B4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634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A6D3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B87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1D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1F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（30cm-60cm）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A4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180盆</w:t>
            </w: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F01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18A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FD6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5171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4AB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E2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99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种植及养护面积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1F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48.8平方米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D7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19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1.27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97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22621.24</w:t>
            </w:r>
          </w:p>
        </w:tc>
        <w:tc>
          <w:tcPr>
            <w:tcW w:w="92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4AC1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B32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AD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6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7F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0D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79232.74</w:t>
            </w:r>
          </w:p>
        </w:tc>
      </w:tr>
      <w:tr w14:paraId="45AF6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839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3640D">
            <w:pPr>
              <w:keepNext w:val="0"/>
              <w:keepLines w:val="0"/>
              <w:widowControl/>
              <w:suppressLineNumbers w:val="0"/>
              <w:tabs>
                <w:tab w:val="left" w:pos="2881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注意：该费用包含所需人工、税费、肥料、工具及其他所有相关费用。</w:t>
            </w:r>
          </w:p>
        </w:tc>
      </w:tr>
    </w:tbl>
    <w:p w14:paraId="0DA38370">
      <w:pPr>
        <w:keepNext w:val="0"/>
        <w:keepLines w:val="0"/>
        <w:pageBreakBefore w:val="0"/>
        <w:numPr>
          <w:ilvl w:val="0"/>
          <w:numId w:val="0"/>
        </w:numPr>
        <w:kinsoku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default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五、服务要求</w:t>
      </w:r>
    </w:p>
    <w:p w14:paraId="3F96B04F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楷体" w:hAnsi="楷体" w:eastAsia="楷体" w:cs="楷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color w:val="000000"/>
          <w:kern w:val="2"/>
          <w:sz w:val="32"/>
          <w:szCs w:val="32"/>
          <w:lang w:val="en-US" w:eastAsia="zh-CN" w:bidi="ar-SA"/>
        </w:rPr>
        <w:t>（一）租摆品质标准</w:t>
      </w:r>
    </w:p>
    <w:p w14:paraId="1A18B63C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1. 健康无害原则：所有租摆植物均需经过严格筛选，确保无病虫害、无刺激性气味，且为对人体无毒无害的品种。</w:t>
      </w:r>
    </w:p>
    <w:p w14:paraId="5281A8B1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2. 观赏生长标准：植物整体株型饱满、生长健壮，叶片色泽鲜亮无黄叶，花卉花苞饱满、花期正常，确保呈现良好的视觉效果。</w:t>
      </w:r>
    </w:p>
    <w:p w14:paraId="33BD9631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楷体" w:hAnsi="楷体" w:eastAsia="楷体" w:cs="楷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color w:val="000000"/>
          <w:kern w:val="2"/>
          <w:sz w:val="32"/>
          <w:szCs w:val="32"/>
          <w:lang w:val="en-US" w:eastAsia="zh-CN" w:bidi="ar-SA"/>
        </w:rPr>
        <w:t>（二）容器及配套标准</w:t>
      </w:r>
    </w:p>
    <w:p w14:paraId="70A08D5C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pacing w:line="560" w:lineRule="exact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 xml:space="preserve">   花盆、花架需与校园环境风格适配，外观整洁无破损、无污渍；花盆材质优先选择环保、耐用类型，花架（如有）稳固安全，避免出现摇晃、锈蚀等问题。 </w:t>
      </w:r>
    </w:p>
    <w:p w14:paraId="2A8DE051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楷体" w:hAnsi="楷体" w:eastAsia="楷体" w:cs="楷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color w:val="000000"/>
          <w:kern w:val="2"/>
          <w:sz w:val="32"/>
          <w:szCs w:val="32"/>
          <w:lang w:val="en-US" w:eastAsia="zh-CN" w:bidi="ar-SA"/>
        </w:rPr>
        <w:t>（三）精细化养护服务内容</w:t>
      </w:r>
    </w:p>
    <w:p w14:paraId="6313FFCD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1.日常养护管理</w:t>
      </w:r>
    </w:p>
    <w:p w14:paraId="29617E7D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根据自有植物的品种特性，制定专属养护计划，包括浇水周期、施肥频率、修剪时机等，定期检查生长情况并更新档案，确保自有植物健康生长。同时还需</w:t>
      </w:r>
      <w:r>
        <w:rPr>
          <w:rFonts w:hint="eastAsia" w:ascii="仿宋_GB2312" w:hAnsi="仿宋" w:eastAsia="仿宋_GB2312" w:cs="仿宋"/>
          <w:b w:val="0"/>
          <w:kern w:val="2"/>
          <w:sz w:val="32"/>
          <w:szCs w:val="32"/>
          <w:lang w:val="en-US" w:eastAsia="zh-CN" w:bidi="ar-SA"/>
        </w:rPr>
        <w:t>负责我校现自有室内植物的养护及管理。</w:t>
      </w:r>
    </w:p>
    <w:p w14:paraId="04D3DF42">
      <w:pPr>
        <w:keepNext w:val="0"/>
        <w:keepLines w:val="0"/>
        <w:pageBreakBefore w:val="0"/>
        <w:numPr>
          <w:ilvl w:val="0"/>
          <w:numId w:val="2"/>
        </w:numPr>
        <w:kinsoku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定期养护频次：每周安排专业技术人员到现场养护不少于2次，重大活动前1-2天增加1次专项养护，确保绿植状态最佳。</w:t>
      </w:r>
    </w:p>
    <w:p w14:paraId="70F024C9">
      <w:pPr>
        <w:keepNext w:val="0"/>
        <w:keepLines w:val="0"/>
        <w:pageBreakBefore w:val="0"/>
        <w:numPr>
          <w:ilvl w:val="0"/>
          <w:numId w:val="0"/>
        </w:numPr>
        <w:kinsoku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（2）基础养护操作：包括精准浇水（根据植物品种调整水量，避免积水或干旱）、叶面清洁（用软布擦拭叶片，保持叶面干净无灰尘）、盆内清理（及时清除落叶、杂草及杂物，保持花盆内外整洁）。</w:t>
      </w:r>
    </w:p>
    <w:p w14:paraId="3587799C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（3）专业养护措施：定期修剪枯枝黄叶、徒长枝条，根据植物生长情况适量施肥（选用环保有机肥，避免异味扩散），做好病虫害预防（采用物理防治为主、化学防治为辅的方式，确保校园环境安全）。</w:t>
      </w:r>
    </w:p>
    <w:p w14:paraId="52984C79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2.绿植更新替换</w:t>
      </w:r>
    </w:p>
    <w:p w14:paraId="28B1F809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（1）常规更新：当植物出现叶片大面积枯黄、花卉凋谢失去观赏价值、生长状态持续恶化无法恢复时，48小时内完成更换，替换植物与原植物品种、规格保持一致。</w:t>
      </w:r>
    </w:p>
    <w:p w14:paraId="4602BB76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 xml:space="preserve">（2）应急更新：因极端天气、意外损坏等突发情况导致绿植受损时，24小时内响应并完成应急更换，保障校园绿植景观的完整性。 </w:t>
      </w:r>
    </w:p>
    <w:p w14:paraId="49188218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color w:val="000000"/>
          <w:kern w:val="2"/>
          <w:sz w:val="32"/>
          <w:szCs w:val="32"/>
          <w:lang w:val="en-US" w:eastAsia="zh-CN" w:bidi="ar-SA"/>
        </w:rPr>
        <w:t>（四）室外花坛景观营造服务</w:t>
      </w:r>
    </w:p>
    <w:p w14:paraId="5CC08E09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1.花卉种植标准</w:t>
      </w:r>
    </w:p>
    <w:p w14:paraId="11E53767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（1）品种搭配要求：选用常开花卉品种，每次种植搭配品种不少于3个，品种选择以颜色雅致、花期错开为原则（如四季海棠、矮牵牛、三色堇等），确保花坛四季有花、色彩协调。</w:t>
      </w:r>
    </w:p>
    <w:p w14:paraId="76E11F7B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（2）种植层次设计：采用“高-中-低”三层等多种搭配模式，形成层次鲜明、错落有致的景观效果。</w:t>
      </w:r>
    </w:p>
    <w:p w14:paraId="559E531C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（3）品质管控：所有种植花卉需无异味、无病虫害，苗情健壮，种植前对土壤进行疏松、消毒处理，确保花卉成活率。</w:t>
      </w:r>
    </w:p>
    <w:p w14:paraId="6FEBD9E3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楷体" w:hAnsi="楷体" w:eastAsia="楷体" w:cs="楷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2.花坛维护及更新</w:t>
      </w:r>
    </w:p>
    <w:p w14:paraId="187C5EF5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（1）日常维护：每日巡查花坛状态，及时清除枯花、枯叶及杂草，定期浇水、施肥，确保花卉长势良好；遇风雨天气后，及时扶正倒伏花卉，修复景观造型。</w:t>
      </w:r>
    </w:p>
    <w:p w14:paraId="7F8DC33A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（2）定期更新：根据花卉花期，每1-2个月进行一次整体更新，确保花坛始终保持鲜艳美观；若花卉出现大面积枯萎、病虫害蔓延等情况，72小时内完成全部更换。</w:t>
      </w:r>
    </w:p>
    <w:p w14:paraId="4439B0EF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3）活动专项调整：根据学校重大活动（如开学典礼、校庆、节日活动等）需求，提前7天完成花坛花卉的更换或造型调整，配合活动主题打造专属景观，如学校要求恢复，须在活动结束后3天内恢复常规花坛景观。</w:t>
      </w:r>
    </w:p>
    <w:p w14:paraId="08FF9248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六、服务保障及管理规范</w:t>
      </w:r>
    </w:p>
    <w:p w14:paraId="096C3716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楷体" w:hAnsi="楷体" w:eastAsia="楷体" w:cs="楷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color w:val="000000"/>
          <w:kern w:val="2"/>
          <w:sz w:val="32"/>
          <w:szCs w:val="32"/>
          <w:lang w:val="en-US" w:eastAsia="zh-CN" w:bidi="ar-SA"/>
        </w:rPr>
        <w:t>（一）人员管理规范</w:t>
      </w:r>
    </w:p>
    <w:p w14:paraId="6391D518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1. 准入管理：所有专业养护人员需提供身份证明、无犯罪记录证明等资料，报学校审核通过后方可进入校园开展工作；</w:t>
      </w:r>
      <w:r>
        <w:rPr>
          <w:rFonts w:hint="eastAsia" w:ascii="仿宋_GB2312" w:hAnsi="仿宋" w:eastAsia="仿宋_GB2312" w:cs="仿宋"/>
          <w:b w:val="0"/>
          <w:kern w:val="2"/>
          <w:sz w:val="32"/>
          <w:szCs w:val="32"/>
          <w:lang w:val="en-US" w:eastAsia="zh-CN" w:bidi="ar-SA"/>
        </w:rPr>
        <w:t>遵守我校的规章制度、服从我校的管理，不得进入与租摆业务无关的区域，不得做与租摆业务无关的事，养护人员在工作期间应注意安全操作，不得损坏甲方设施、设备，并保持现场清洁卫生。</w:t>
      </w:r>
    </w:p>
    <w:p w14:paraId="1FEEEF71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2. 现场管理：养护人员工作期间需统一着装、佩戴工作牌，严格遵守学校管理规定，仅在指定绿植租摆及养护区域活动，不得进入教学区、办公区等无关区域，不从事与业务无关的活动。</w:t>
      </w:r>
    </w:p>
    <w:p w14:paraId="61E2DB0B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color w:val="000000"/>
          <w:kern w:val="2"/>
          <w:sz w:val="32"/>
          <w:szCs w:val="32"/>
          <w:lang w:val="en-US" w:eastAsia="zh-CN" w:bidi="ar-SA"/>
        </w:rPr>
        <w:t>（二）安全及责任保障</w:t>
      </w:r>
    </w:p>
    <w:p w14:paraId="62A1DFA7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1. 安全操作：养护人员工作时需规范操作工具，高空作业（如高大型绿植修剪、花架维护）需做好安全防护措施，避免高空坠落、工具误伤等安全事故。</w:t>
      </w:r>
    </w:p>
    <w:p w14:paraId="4566BD9B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2. 财产保护：严禁损坏学校设施设备（如墙面、地面、门窗、水电设施等），若因操作不当造成损坏，需承担维修或赔偿责任。</w:t>
      </w:r>
    </w:p>
    <w:p w14:paraId="78A8D314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3. 现场清洁：养护工作结束后，及时清理工具、肥料包装、枯枝落叶等杂物，确保作业区域干净整洁，不影响校园正常秩序。</w:t>
      </w:r>
    </w:p>
    <w:p w14:paraId="4B9EE672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5B0966A3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6839252F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pacing w:line="560" w:lineRule="exact"/>
        <w:ind w:firstLine="640" w:firstLineChars="200"/>
        <w:jc w:val="right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贵阳幼儿师范高等专科学校</w:t>
      </w:r>
    </w:p>
    <w:p w14:paraId="0ECB1E6C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pacing w:line="56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 xml:space="preserve">                         后勤管理处</w:t>
      </w:r>
    </w:p>
    <w:p w14:paraId="3CE5BE80">
      <w:pPr>
        <w:keepNext w:val="0"/>
        <w:keepLines w:val="0"/>
        <w:pageBreakBefore w:val="0"/>
        <w:kinsoku/>
        <w:wordWrap w:val="0"/>
        <w:topLinePunct w:val="0"/>
        <w:autoSpaceDE/>
        <w:autoSpaceDN/>
        <w:bidi w:val="0"/>
        <w:adjustRightInd/>
        <w:spacing w:line="56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 xml:space="preserve">2025年11月3日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A495D0-2CE5-4A34-BB83-A6623261F5B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C024CEFA-9DF9-4456-A69E-BDE16810366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74EEB9F-3DCD-4BE3-B214-628DCA05916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CC7B86C-23F3-4F2F-A16D-E3C40590CEC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0C249417-E6DB-42D8-BA6E-DED8011E8AC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90FB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66442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66442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4F1CA1"/>
    <w:multiLevelType w:val="singleLevel"/>
    <w:tmpl w:val="BF4F1CA1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D40BE518"/>
    <w:multiLevelType w:val="singleLevel"/>
    <w:tmpl w:val="D40BE51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711A6C"/>
    <w:rsid w:val="0CFB767D"/>
    <w:rsid w:val="0D8A4A7D"/>
    <w:rsid w:val="141124CC"/>
    <w:rsid w:val="142C27E8"/>
    <w:rsid w:val="2C711A6C"/>
    <w:rsid w:val="2F3672AA"/>
    <w:rsid w:val="3D253674"/>
    <w:rsid w:val="48C6119C"/>
    <w:rsid w:val="4A3B426C"/>
    <w:rsid w:val="55801C48"/>
    <w:rsid w:val="59C83B76"/>
    <w:rsid w:val="6EBA5BC5"/>
    <w:rsid w:val="74D629BE"/>
    <w:rsid w:val="778477F6"/>
    <w:rsid w:val="792F3D6F"/>
    <w:rsid w:val="7FFD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1935</Words>
  <Characters>2044</Characters>
  <Lines>0</Lines>
  <Paragraphs>0</Paragraphs>
  <TotalTime>11</TotalTime>
  <ScaleCrop>false</ScaleCrop>
  <LinksUpToDate>false</LinksUpToDate>
  <CharactersWithSpaces>2085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2025-10-11T09:39:00Z</dcterms:created>
  <dc:creator>赵明玉</dc:creator>
  <cp:lastModifiedBy>Annedan</cp:lastModifiedBy>
  <dcterms:modified xsi:type="dcterms:W3CDTF">2025-11-03T06:42:02Z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3CFE12D43D30462CB88759D6D9D5C162_13</vt:lpwstr>
  </property>
  <property fmtid="{D5CDD505-2E9C-101B-9397-08002B2CF9AE}" pid="4" name="KSOTemplateDocerSaveRecord">
    <vt:lpwstr>eyJoZGlkIjoiM2Y3YzEyOTk0ZWM2N2FlY2Q0YjExMjZlN2FlNzk4MDIiLCJ1c2VySWQiOiIyNTE4MTU4NjUifQ==</vt:lpwstr>
  </property>
</Properties>
</file>